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9082" w14:textId="77777777" w:rsidR="00EB1D8A" w:rsidRDefault="00EB1D8A" w:rsidP="00EB1D8A">
      <w:pPr>
        <w:rPr>
          <w:b/>
        </w:rPr>
      </w:pPr>
      <w:r>
        <w:rPr>
          <w:b/>
        </w:rPr>
        <w:t>Verantwoording</w:t>
      </w:r>
      <w:r w:rsidRPr="00CC3933">
        <w:rPr>
          <w:b/>
        </w:rPr>
        <w:t xml:space="preserve"> </w:t>
      </w:r>
      <w:r>
        <w:rPr>
          <w:b/>
        </w:rPr>
        <w:t>i</w:t>
      </w:r>
      <w:r w:rsidRPr="00CC3933">
        <w:rPr>
          <w:b/>
        </w:rPr>
        <w:t>nterbestuurlijk toezicht (IBT)</w:t>
      </w:r>
      <w:r>
        <w:rPr>
          <w:b/>
        </w:rPr>
        <w:t xml:space="preserve"> </w:t>
      </w:r>
    </w:p>
    <w:p w14:paraId="4BD6ACEF" w14:textId="77777777" w:rsidR="00EB1D8A" w:rsidRDefault="00EB1D8A" w:rsidP="00EB1D8A">
      <w:pPr>
        <w:rPr>
          <w:i/>
          <w:color w:val="000000" w:themeColor="text2"/>
        </w:rPr>
      </w:pPr>
    </w:p>
    <w:p w14:paraId="1D5D5D64" w14:textId="77777777" w:rsidR="00B0638E" w:rsidRDefault="00E20302" w:rsidP="00EB1D8A">
      <w:pPr>
        <w:rPr>
          <w:color w:val="000000" w:themeColor="text2"/>
        </w:rPr>
      </w:pPr>
      <w:r w:rsidRPr="00E20302">
        <w:rPr>
          <w:color w:val="000000" w:themeColor="text2"/>
        </w:rPr>
        <w:t>De provincie heeft wettelijk de taak toezicht te houden op de uitvoering van medebewindstaken door de gemeenten</w:t>
      </w:r>
      <w:r w:rsidR="00B0638E">
        <w:rPr>
          <w:color w:val="000000" w:themeColor="text2"/>
        </w:rPr>
        <w:t>.</w:t>
      </w:r>
      <w:r w:rsidRPr="00E20302">
        <w:rPr>
          <w:color w:val="000000" w:themeColor="text2"/>
        </w:rPr>
        <w:t xml:space="preserve"> Het gaat hier om het interbestuurlijk toezicht</w:t>
      </w:r>
      <w:r>
        <w:rPr>
          <w:color w:val="000000" w:themeColor="text2"/>
        </w:rPr>
        <w:t xml:space="preserve">. </w:t>
      </w:r>
      <w:r w:rsidRPr="00E20302">
        <w:rPr>
          <w:color w:val="000000" w:themeColor="text2"/>
        </w:rPr>
        <w:t>Het</w:t>
      </w:r>
      <w:r>
        <w:rPr>
          <w:color w:val="000000" w:themeColor="text2"/>
        </w:rPr>
        <w:t xml:space="preserve"> toezicht door de provincie </w:t>
      </w:r>
      <w:r w:rsidRPr="00E20302">
        <w:rPr>
          <w:color w:val="000000" w:themeColor="text2"/>
        </w:rPr>
        <w:t>richt zich op een beperkt aantal toezichtdomeinen</w:t>
      </w:r>
      <w:r>
        <w:rPr>
          <w:color w:val="000000" w:themeColor="text2"/>
        </w:rPr>
        <w:t xml:space="preserve">. </w:t>
      </w:r>
    </w:p>
    <w:p w14:paraId="711F7201" w14:textId="77777777" w:rsidR="00B0638E" w:rsidRDefault="00B0638E" w:rsidP="00EB1D8A">
      <w:pPr>
        <w:rPr>
          <w:color w:val="000000" w:themeColor="text2"/>
        </w:rPr>
      </w:pPr>
    </w:p>
    <w:p w14:paraId="25FCF470" w14:textId="743A3C09" w:rsidR="00B0638E" w:rsidRPr="00B0638E" w:rsidRDefault="00B0638E" w:rsidP="00B0638E">
      <w:pPr>
        <w:rPr>
          <w:color w:val="000000" w:themeColor="text2"/>
        </w:rPr>
      </w:pPr>
      <w:r w:rsidRPr="00B0638E">
        <w:rPr>
          <w:color w:val="000000" w:themeColor="text2"/>
        </w:rPr>
        <w:t>De kleuren groen, oranje en rood in het overzicht staan voor de mate waarin de betreffende gemeente op het toezichtdomein heeft voldaan aan de eisen in de wet- en regelgeving en voor de vereiste intensiteit van toezicht</w:t>
      </w:r>
      <w:r>
        <w:rPr>
          <w:color w:val="000000" w:themeColor="text2"/>
        </w:rPr>
        <w:t>:</w:t>
      </w:r>
    </w:p>
    <w:p w14:paraId="26C5844E" w14:textId="29D87223" w:rsidR="00B0638E" w:rsidRPr="00B0638E" w:rsidRDefault="00B0638E" w:rsidP="00B0638E">
      <w:pPr>
        <w:ind w:left="720"/>
        <w:rPr>
          <w:color w:val="000000" w:themeColor="text2"/>
        </w:rPr>
      </w:pPr>
      <w:r w:rsidRPr="00B0638E">
        <w:rPr>
          <w:color w:val="000000" w:themeColor="text2"/>
        </w:rPr>
        <w:t xml:space="preserve"> </w:t>
      </w:r>
    </w:p>
    <w:p w14:paraId="02717304" w14:textId="3086D26F" w:rsidR="00B0638E" w:rsidRPr="00B0638E" w:rsidRDefault="00B0638E" w:rsidP="00B0638E">
      <w:pPr>
        <w:rPr>
          <w:color w:val="000000" w:themeColor="text2"/>
        </w:rPr>
      </w:pPr>
      <w:r w:rsidRPr="00B0638E">
        <w:rPr>
          <w:color w:val="000000" w:themeColor="text2"/>
        </w:rPr>
        <w:t>Groen: goed; de gemeente heeft voldaan aan de eisen in de wet- en regelgeving op het betreffende toezichtdomein; lage intensiteit van toezicht.</w:t>
      </w:r>
    </w:p>
    <w:p w14:paraId="60AF357F" w14:textId="3F43C2CB" w:rsidR="00B0638E" w:rsidRPr="00B0638E" w:rsidRDefault="00B0638E" w:rsidP="00B0638E">
      <w:pPr>
        <w:rPr>
          <w:color w:val="000000" w:themeColor="text2"/>
        </w:rPr>
      </w:pPr>
    </w:p>
    <w:p w14:paraId="04B58AC2" w14:textId="0FA728E2" w:rsidR="00B0638E" w:rsidRPr="00B0638E" w:rsidRDefault="00B0638E" w:rsidP="00B0638E">
      <w:pPr>
        <w:rPr>
          <w:color w:val="000000" w:themeColor="text2"/>
        </w:rPr>
      </w:pPr>
      <w:r w:rsidRPr="00B0638E">
        <w:rPr>
          <w:color w:val="000000" w:themeColor="text2"/>
        </w:rPr>
        <w:t>Oranje: voldoende; de gemeente heeft nog niet of onvoldoende voldaan aan de eisen in de wet- en regelgeving op het betreffende toezichtdomein, maar er wordt wel aan gewerkt door de gemeente; gemiddelde intensiteit van toezicht.</w:t>
      </w:r>
    </w:p>
    <w:p w14:paraId="5A3E41E0" w14:textId="1AD81CCD" w:rsidR="00B0638E" w:rsidRPr="00B0638E" w:rsidRDefault="00B0638E" w:rsidP="00B0638E">
      <w:pPr>
        <w:rPr>
          <w:color w:val="000000" w:themeColor="text2"/>
        </w:rPr>
      </w:pPr>
    </w:p>
    <w:p w14:paraId="2F169321" w14:textId="328650D0" w:rsidR="00B0638E" w:rsidRPr="00B0638E" w:rsidRDefault="00B0638E" w:rsidP="00B0638E">
      <w:pPr>
        <w:rPr>
          <w:color w:val="000000" w:themeColor="text2"/>
        </w:rPr>
      </w:pPr>
      <w:r w:rsidRPr="00B0638E">
        <w:rPr>
          <w:color w:val="000000" w:themeColor="text2"/>
        </w:rPr>
        <w:t>Rood</w:t>
      </w:r>
      <w:r>
        <w:rPr>
          <w:color w:val="000000" w:themeColor="text2"/>
        </w:rPr>
        <w:t>:</w:t>
      </w:r>
      <w:r w:rsidRPr="00B0638E">
        <w:rPr>
          <w:color w:val="000000" w:themeColor="text2"/>
        </w:rPr>
        <w:t xml:space="preserve"> onvoldoende; de gemeente heeft niet voldaan aan de eisen in de wet- en regelgeving op het betreffende toezichtdomein; hoge intensiteit</w:t>
      </w:r>
      <w:r>
        <w:rPr>
          <w:color w:val="000000" w:themeColor="text2"/>
        </w:rPr>
        <w:t xml:space="preserve"> van </w:t>
      </w:r>
      <w:r w:rsidRPr="00B0638E">
        <w:rPr>
          <w:color w:val="000000" w:themeColor="text2"/>
        </w:rPr>
        <w:t>toezicht.</w:t>
      </w:r>
    </w:p>
    <w:p w14:paraId="4592F77A" w14:textId="77777777" w:rsidR="00B0638E" w:rsidRDefault="00B0638E" w:rsidP="00EB1D8A">
      <w:pPr>
        <w:rPr>
          <w:color w:val="000000" w:themeColor="text2"/>
        </w:rPr>
      </w:pPr>
    </w:p>
    <w:p w14:paraId="498AFC71" w14:textId="64A1BC81" w:rsidR="00E20302" w:rsidRDefault="00B0638E" w:rsidP="00EB1D8A">
      <w:pPr>
        <w:rPr>
          <w:b/>
          <w:bCs/>
          <w:color w:val="000000" w:themeColor="text2"/>
        </w:rPr>
      </w:pPr>
      <w:r>
        <w:rPr>
          <w:color w:val="000000" w:themeColor="text2"/>
        </w:rPr>
        <w:t>Het overzicht hieronder geeft weer op welke domeinen het IBT betrekking heeft en welke score over 2025 onze gemeente heeft</w:t>
      </w:r>
      <w:r w:rsidR="00C82DCD">
        <w:rPr>
          <w:color w:val="000000" w:themeColor="text2"/>
        </w:rPr>
        <w:t>.</w:t>
      </w:r>
    </w:p>
    <w:p w14:paraId="3F412770" w14:textId="77777777" w:rsidR="00E20302" w:rsidRDefault="00E20302" w:rsidP="00EB1D8A">
      <w:pPr>
        <w:rPr>
          <w:b/>
          <w:bCs/>
          <w:color w:val="000000" w:themeColor="text2"/>
        </w:rPr>
      </w:pPr>
    </w:p>
    <w:p w14:paraId="05B52146" w14:textId="2BC98B90" w:rsidR="00EB1D8A" w:rsidRPr="00A35313" w:rsidRDefault="00F07E35" w:rsidP="00EB1D8A">
      <w:pPr>
        <w:rPr>
          <w:b/>
          <w:bCs/>
          <w:color w:val="000000" w:themeColor="text2"/>
        </w:rPr>
      </w:pPr>
      <w:r>
        <w:rPr>
          <w:b/>
          <w:bCs/>
          <w:color w:val="000000" w:themeColor="text2"/>
        </w:rPr>
        <w:t>Ruimtelijke ordening</w:t>
      </w:r>
      <w:r w:rsidR="00C82DCD">
        <w:rPr>
          <w:b/>
          <w:bCs/>
          <w:color w:val="000000" w:themeColor="text2"/>
        </w:rPr>
        <w:t>:</w:t>
      </w:r>
    </w:p>
    <w:p w14:paraId="10CA22BF" w14:textId="77777777" w:rsidR="00EB1D8A" w:rsidRPr="00A35313" w:rsidRDefault="00EB1D8A" w:rsidP="00EB1D8A">
      <w:pPr>
        <w:rPr>
          <w:i/>
          <w:color w:val="000000" w:themeColor="text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4678"/>
      </w:tblGrid>
      <w:tr w:rsidR="00EB1D8A" w:rsidRPr="00A35313" w14:paraId="433EC720" w14:textId="77777777" w:rsidTr="008122A0">
        <w:tc>
          <w:tcPr>
            <w:tcW w:w="2802" w:type="dxa"/>
            <w:shd w:val="clear" w:color="auto" w:fill="BFBFBF" w:themeFill="background1" w:themeFillShade="BF"/>
          </w:tcPr>
          <w:p w14:paraId="35A3A239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Ruimtelijke ordening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1933E52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Groen/Oranje/Rood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68CAB2EB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Toelichting</w:t>
            </w:r>
          </w:p>
        </w:tc>
      </w:tr>
      <w:tr w:rsidR="00EB1D8A" w:rsidRPr="00A35313" w14:paraId="7383A374" w14:textId="77777777" w:rsidTr="00073BF7">
        <w:tc>
          <w:tcPr>
            <w:tcW w:w="2802" w:type="dxa"/>
          </w:tcPr>
          <w:p w14:paraId="5A69E3BA" w14:textId="77777777" w:rsidR="00EB1D8A" w:rsidRPr="00A35313" w:rsidRDefault="00EB1D8A" w:rsidP="008122A0">
            <w:r w:rsidRPr="00A35313">
              <w:t>Gemeente beschikt voor het gehele grondgebied over</w:t>
            </w:r>
            <w:r>
              <w:t xml:space="preserve"> </w:t>
            </w:r>
            <w:r w:rsidRPr="00A35313">
              <w:t>bestuurlijk vastgestelde omgevingsvisie conform de wettelijke vereisten, het overgangsrecht in acht nemende</w:t>
            </w:r>
          </w:p>
        </w:tc>
        <w:tc>
          <w:tcPr>
            <w:tcW w:w="2126" w:type="dxa"/>
            <w:shd w:val="clear" w:color="auto" w:fill="92D050"/>
          </w:tcPr>
          <w:p w14:paraId="5E595C0F" w14:textId="77777777" w:rsidR="004A1418" w:rsidRDefault="004A1418" w:rsidP="008122A0"/>
          <w:p w14:paraId="633621D0" w14:textId="77777777" w:rsidR="004A1418" w:rsidRDefault="004A1418" w:rsidP="008122A0"/>
          <w:p w14:paraId="2B522CE4" w14:textId="4E36103F" w:rsidR="00EB1D8A" w:rsidRPr="00A35313" w:rsidRDefault="00EB1D8A" w:rsidP="008122A0"/>
        </w:tc>
        <w:tc>
          <w:tcPr>
            <w:tcW w:w="4678" w:type="dxa"/>
          </w:tcPr>
          <w:p w14:paraId="406A961C" w14:textId="77777777" w:rsidR="00281D76" w:rsidRDefault="00281D76" w:rsidP="008122A0"/>
          <w:p w14:paraId="28689043" w14:textId="77777777" w:rsidR="00281D76" w:rsidRDefault="00281D76" w:rsidP="008122A0"/>
          <w:p w14:paraId="0A90E3E6" w14:textId="540D970C" w:rsidR="00EB1D8A" w:rsidRPr="00A35313" w:rsidRDefault="004A1418" w:rsidP="008122A0">
            <w:r>
              <w:t>Vastgesteld op in april 2025</w:t>
            </w:r>
          </w:p>
        </w:tc>
      </w:tr>
      <w:tr w:rsidR="00EB1D8A" w:rsidRPr="00A35313" w14:paraId="56333521" w14:textId="77777777" w:rsidTr="00073BF7">
        <w:tc>
          <w:tcPr>
            <w:tcW w:w="2802" w:type="dxa"/>
          </w:tcPr>
          <w:p w14:paraId="1C227C20" w14:textId="77777777" w:rsidR="00EB1D8A" w:rsidRPr="00A35313" w:rsidRDefault="00EB1D8A" w:rsidP="008122A0">
            <w:r w:rsidRPr="00A35313">
              <w:t>Gemeente beschikt voor het gehele grondgebied over bestuurlijk vastgesteld omgevingsplan conform de wettelijke vereisten, het overgangsrecht in acht nemende</w:t>
            </w:r>
          </w:p>
        </w:tc>
        <w:tc>
          <w:tcPr>
            <w:tcW w:w="2126" w:type="dxa"/>
            <w:shd w:val="clear" w:color="auto" w:fill="92D050"/>
          </w:tcPr>
          <w:p w14:paraId="01ABAD71" w14:textId="77777777" w:rsidR="004A1418" w:rsidRDefault="004A1418" w:rsidP="008122A0"/>
          <w:p w14:paraId="7CD95730" w14:textId="77777777" w:rsidR="004A1418" w:rsidRDefault="004A1418" w:rsidP="008122A0"/>
          <w:p w14:paraId="72008926" w14:textId="0B1A0F91" w:rsidR="00EB1D8A" w:rsidRPr="00A35313" w:rsidRDefault="00EB1D8A" w:rsidP="008122A0"/>
        </w:tc>
        <w:tc>
          <w:tcPr>
            <w:tcW w:w="4678" w:type="dxa"/>
          </w:tcPr>
          <w:p w14:paraId="199A797B" w14:textId="77777777" w:rsidR="00EB1D8A" w:rsidRPr="00A35313" w:rsidRDefault="00EB1D8A" w:rsidP="008122A0"/>
        </w:tc>
      </w:tr>
      <w:tr w:rsidR="00EB1D8A" w:rsidRPr="00A35313" w14:paraId="3B4C39C5" w14:textId="77777777" w:rsidTr="00073BF7">
        <w:tc>
          <w:tcPr>
            <w:tcW w:w="2802" w:type="dxa"/>
          </w:tcPr>
          <w:p w14:paraId="058A1DD7" w14:textId="77777777" w:rsidR="00EB1D8A" w:rsidRPr="00A35313" w:rsidRDefault="00EB1D8A" w:rsidP="008122A0">
            <w:r w:rsidRPr="00A35313">
              <w:t>Het nieuwe omgevingsplan voldoet aan de inhoudseisen en terminologie conform de wettelijke vereisten en aan de digitale standaarden</w:t>
            </w:r>
          </w:p>
        </w:tc>
        <w:tc>
          <w:tcPr>
            <w:tcW w:w="2126" w:type="dxa"/>
            <w:shd w:val="clear" w:color="auto" w:fill="92D050"/>
          </w:tcPr>
          <w:p w14:paraId="54A48CB4" w14:textId="77777777" w:rsidR="004A1418" w:rsidRDefault="004A1418" w:rsidP="008122A0"/>
          <w:p w14:paraId="4A0232DA" w14:textId="77777777" w:rsidR="004A1418" w:rsidRDefault="004A1418" w:rsidP="008122A0"/>
          <w:p w14:paraId="1EA77555" w14:textId="36D93934" w:rsidR="00EB1D8A" w:rsidRPr="00A35313" w:rsidRDefault="00EB1D8A" w:rsidP="008122A0"/>
        </w:tc>
        <w:tc>
          <w:tcPr>
            <w:tcW w:w="4678" w:type="dxa"/>
          </w:tcPr>
          <w:p w14:paraId="194D0883" w14:textId="7C467992" w:rsidR="00EB1D8A" w:rsidRPr="00A35313" w:rsidRDefault="004A1418" w:rsidP="008122A0">
            <w:r>
              <w:t>Het omgevingsplan in de nieuwe standaard is in werking sinds juni 2025 voor een deel van Meppel. Voor het overige gebied geldt nog het tijdelijke deel van het omgevingsplan.</w:t>
            </w:r>
          </w:p>
        </w:tc>
      </w:tr>
      <w:tr w:rsidR="00EB1D8A" w:rsidRPr="00A35313" w14:paraId="0F09E3C1" w14:textId="77777777" w:rsidTr="008122A0">
        <w:tc>
          <w:tcPr>
            <w:tcW w:w="2802" w:type="dxa"/>
          </w:tcPr>
          <w:p w14:paraId="76510C89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 xml:space="preserve">Totaalbeeld </w:t>
            </w:r>
          </w:p>
          <w:p w14:paraId="1E5AD909" w14:textId="77777777" w:rsidR="00EB1D8A" w:rsidRPr="00A35313" w:rsidRDefault="00EB1D8A" w:rsidP="008122A0">
            <w:pPr>
              <w:rPr>
                <w:b/>
                <w:i/>
              </w:rPr>
            </w:pPr>
            <w:r w:rsidRPr="00A35313">
              <w:rPr>
                <w:i/>
              </w:rPr>
              <w:t>Is er reden voor extra aandacht?</w:t>
            </w:r>
          </w:p>
        </w:tc>
        <w:tc>
          <w:tcPr>
            <w:tcW w:w="2126" w:type="dxa"/>
          </w:tcPr>
          <w:p w14:paraId="1E44EC16" w14:textId="720B1DC5" w:rsidR="00EB1D8A" w:rsidRPr="00A35313" w:rsidRDefault="00275BB2" w:rsidP="008122A0">
            <w:r>
              <w:t>Nee</w:t>
            </w:r>
          </w:p>
        </w:tc>
        <w:tc>
          <w:tcPr>
            <w:tcW w:w="4678" w:type="dxa"/>
          </w:tcPr>
          <w:p w14:paraId="5521DC36" w14:textId="77777777" w:rsidR="00EB1D8A" w:rsidRPr="00A35313" w:rsidRDefault="00EB1D8A" w:rsidP="008122A0"/>
        </w:tc>
      </w:tr>
    </w:tbl>
    <w:p w14:paraId="09731851" w14:textId="77777777" w:rsidR="00EB1D8A" w:rsidRPr="00A35313" w:rsidRDefault="00EB1D8A" w:rsidP="00EB1D8A"/>
    <w:p w14:paraId="1F788D8E" w14:textId="77777777" w:rsidR="00EB1D8A" w:rsidRPr="00A35313" w:rsidRDefault="00EB1D8A" w:rsidP="00EB1D8A">
      <w:pPr>
        <w:rPr>
          <w:b/>
          <w:bCs/>
          <w:color w:val="000000" w:themeColor="text2"/>
        </w:rPr>
      </w:pPr>
      <w:r w:rsidRPr="00A35313">
        <w:rPr>
          <w:b/>
          <w:bCs/>
          <w:color w:val="000000" w:themeColor="text2"/>
        </w:rPr>
        <w:t xml:space="preserve">Omgevingswet: </w:t>
      </w:r>
    </w:p>
    <w:p w14:paraId="6EDB47EA" w14:textId="77777777" w:rsidR="00EB1D8A" w:rsidRPr="00A35313" w:rsidRDefault="00EB1D8A" w:rsidP="00EB1D8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4678"/>
      </w:tblGrid>
      <w:tr w:rsidR="00EB1D8A" w:rsidRPr="00A35313" w14:paraId="28047A4F" w14:textId="77777777" w:rsidTr="008122A0">
        <w:tc>
          <w:tcPr>
            <w:tcW w:w="2802" w:type="dxa"/>
            <w:shd w:val="clear" w:color="auto" w:fill="BFBFBF" w:themeFill="background1" w:themeFillShade="BF"/>
          </w:tcPr>
          <w:p w14:paraId="6D62D936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Omgevingsrecht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433DA8A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Groen/Oranje/Rood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5453A597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Toelichting</w:t>
            </w:r>
          </w:p>
        </w:tc>
      </w:tr>
      <w:tr w:rsidR="00EB1D8A" w:rsidRPr="00A35313" w14:paraId="1F08E5FA" w14:textId="77777777" w:rsidTr="00073BF7">
        <w:tc>
          <w:tcPr>
            <w:tcW w:w="2802" w:type="dxa"/>
          </w:tcPr>
          <w:p w14:paraId="4ED4E41E" w14:textId="77777777" w:rsidR="00EB1D8A" w:rsidRPr="00A35313" w:rsidRDefault="00EB1D8A" w:rsidP="008122A0">
            <w:r w:rsidRPr="00A35313">
              <w:t xml:space="preserve">Gemeente heeft een actuele strategie op het gebied van vergunningverlening, toezicht en handhaving (VTH), inclusief veiligheid, bouwplantoetsing, </w:t>
            </w:r>
            <w:r w:rsidRPr="00A35313">
              <w:lastRenderedPageBreak/>
              <w:t>bodembeleid en een probleem- en risicoanalyse</w:t>
            </w:r>
          </w:p>
        </w:tc>
        <w:tc>
          <w:tcPr>
            <w:tcW w:w="2126" w:type="dxa"/>
            <w:shd w:val="clear" w:color="auto" w:fill="FF9009"/>
          </w:tcPr>
          <w:p w14:paraId="21030835" w14:textId="77777777" w:rsidR="00EB1D8A" w:rsidRDefault="00EB1D8A" w:rsidP="008122A0"/>
          <w:p w14:paraId="232149E8" w14:textId="77777777" w:rsidR="002C1EA2" w:rsidRDefault="002C1EA2" w:rsidP="008122A0"/>
          <w:p w14:paraId="2B749276" w14:textId="77777777" w:rsidR="002C1EA2" w:rsidRDefault="002C1EA2" w:rsidP="008122A0"/>
          <w:p w14:paraId="58402E4F" w14:textId="46746306" w:rsidR="002C1EA2" w:rsidRPr="00A35313" w:rsidRDefault="002C1EA2" w:rsidP="008122A0"/>
        </w:tc>
        <w:tc>
          <w:tcPr>
            <w:tcW w:w="4678" w:type="dxa"/>
          </w:tcPr>
          <w:p w14:paraId="313D7D9E" w14:textId="43CB6A19" w:rsidR="00EB1D8A" w:rsidRPr="00A35313" w:rsidRDefault="002C1EA2" w:rsidP="008122A0">
            <w:r w:rsidRPr="002C1EA2">
              <w:t>Er is een strategie voor het in kaart brengen van het proces en de verdere implementatie van de </w:t>
            </w:r>
            <w:proofErr w:type="spellStart"/>
            <w:r w:rsidRPr="002C1EA2">
              <w:t>kwaliteits-borging</w:t>
            </w:r>
            <w:proofErr w:type="spellEnd"/>
            <w:r w:rsidRPr="002C1EA2">
              <w:t> vergunningverlener 3.0. </w:t>
            </w:r>
            <w:r>
              <w:t>Doordat e</w:t>
            </w:r>
            <w:r w:rsidRPr="002C1EA2">
              <w:t xml:space="preserve">r </w:t>
            </w:r>
            <w:r>
              <w:t>person</w:t>
            </w:r>
            <w:r w:rsidRPr="002C1EA2">
              <w:t xml:space="preserve">ele wisselingen </w:t>
            </w:r>
            <w:r>
              <w:t xml:space="preserve">zijn </w:t>
            </w:r>
            <w:r w:rsidRPr="002C1EA2">
              <w:t>geweest en er geprioriteerd moest worden moet nog verder gewerkt worden aan de implementatie. </w:t>
            </w:r>
          </w:p>
        </w:tc>
      </w:tr>
      <w:tr w:rsidR="00EB1D8A" w:rsidRPr="00A35313" w14:paraId="6155B9F2" w14:textId="77777777" w:rsidTr="00073BF7">
        <w:tc>
          <w:tcPr>
            <w:tcW w:w="2802" w:type="dxa"/>
          </w:tcPr>
          <w:p w14:paraId="336B578D" w14:textId="77777777" w:rsidR="00EB1D8A" w:rsidRPr="00A35313" w:rsidRDefault="00EB1D8A" w:rsidP="008122A0">
            <w:r w:rsidRPr="00A35313">
              <w:t>Gemeente heeft een consistent en duidelijk, bestuurlijk vastgesteld Jaarprogramma op het gebied van VTH, met voldoende operationele doelen</w:t>
            </w:r>
          </w:p>
        </w:tc>
        <w:tc>
          <w:tcPr>
            <w:tcW w:w="2126" w:type="dxa"/>
            <w:shd w:val="clear" w:color="auto" w:fill="92D050"/>
          </w:tcPr>
          <w:p w14:paraId="75BAEE2C" w14:textId="77777777" w:rsidR="00EB1D8A" w:rsidRDefault="00EB1D8A" w:rsidP="008122A0"/>
          <w:p w14:paraId="595D65E0" w14:textId="77777777" w:rsidR="002C1EA2" w:rsidRDefault="002C1EA2" w:rsidP="008122A0"/>
          <w:p w14:paraId="380A8AC0" w14:textId="710FD0EB" w:rsidR="002C1EA2" w:rsidRPr="00A35313" w:rsidRDefault="002C1EA2" w:rsidP="008122A0"/>
        </w:tc>
        <w:tc>
          <w:tcPr>
            <w:tcW w:w="4678" w:type="dxa"/>
          </w:tcPr>
          <w:p w14:paraId="0779A904" w14:textId="5B21865A" w:rsidR="00EB1D8A" w:rsidRPr="00A35313" w:rsidRDefault="002C1EA2" w:rsidP="008122A0">
            <w:r w:rsidRPr="002C1EA2">
              <w:t>Wij hebben een vastgesteld programma met voldoende ruimte voor operationele doelen</w:t>
            </w:r>
          </w:p>
        </w:tc>
      </w:tr>
      <w:tr w:rsidR="00EB1D8A" w:rsidRPr="00A35313" w14:paraId="5BDB587C" w14:textId="77777777" w:rsidTr="00073BF7">
        <w:tc>
          <w:tcPr>
            <w:tcW w:w="2802" w:type="dxa"/>
          </w:tcPr>
          <w:p w14:paraId="30CB5B4C" w14:textId="77777777" w:rsidR="00EB1D8A" w:rsidRPr="00A35313" w:rsidRDefault="00EB1D8A" w:rsidP="008122A0">
            <w:r w:rsidRPr="00A35313">
              <w:t>Gemeente heeft een bestuurlijk vastgesteld Jaarverslag op het gebied van VTH</w:t>
            </w:r>
          </w:p>
        </w:tc>
        <w:tc>
          <w:tcPr>
            <w:tcW w:w="2126" w:type="dxa"/>
            <w:shd w:val="clear" w:color="auto" w:fill="92D050"/>
          </w:tcPr>
          <w:p w14:paraId="605662B6" w14:textId="77777777" w:rsidR="002C1EA2" w:rsidRDefault="002C1EA2" w:rsidP="008122A0"/>
          <w:p w14:paraId="047A390C" w14:textId="72C9D1D6" w:rsidR="002C1EA2" w:rsidRPr="00A35313" w:rsidRDefault="002C1EA2" w:rsidP="008122A0"/>
        </w:tc>
        <w:tc>
          <w:tcPr>
            <w:tcW w:w="4678" w:type="dxa"/>
          </w:tcPr>
          <w:p w14:paraId="5FEB2AF1" w14:textId="3B4B7FAD" w:rsidR="00EB1D8A" w:rsidRPr="00A35313" w:rsidRDefault="002C1EA2" w:rsidP="008122A0">
            <w:r w:rsidRPr="002C1EA2">
              <w:t>Wij hebben een vastgesteld Jaarverslag 2025. Voor 2026 wordt deze gemaakt</w:t>
            </w:r>
          </w:p>
        </w:tc>
      </w:tr>
      <w:tr w:rsidR="00EB1D8A" w:rsidRPr="00A35313" w14:paraId="4FA28779" w14:textId="77777777" w:rsidTr="00073BF7">
        <w:tc>
          <w:tcPr>
            <w:tcW w:w="2802" w:type="dxa"/>
          </w:tcPr>
          <w:p w14:paraId="08DE6D55" w14:textId="77777777" w:rsidR="00EB1D8A" w:rsidRPr="00A35313" w:rsidRDefault="00EB1D8A" w:rsidP="008122A0">
            <w:r w:rsidRPr="00A35313">
              <w:t>Uit het Jaarverslag blijkt dat doelen en normen op het gebied van VTH zijn behaald volgens de wettelijke vereisten</w:t>
            </w:r>
          </w:p>
        </w:tc>
        <w:tc>
          <w:tcPr>
            <w:tcW w:w="2126" w:type="dxa"/>
            <w:shd w:val="clear" w:color="auto" w:fill="92D050"/>
          </w:tcPr>
          <w:p w14:paraId="32DE84D6" w14:textId="77777777" w:rsidR="00EB1D8A" w:rsidRDefault="00EB1D8A" w:rsidP="008122A0"/>
          <w:p w14:paraId="5732E350" w14:textId="77777777" w:rsidR="002C1EA2" w:rsidRDefault="002C1EA2" w:rsidP="008122A0"/>
          <w:p w14:paraId="58151903" w14:textId="48F09563" w:rsidR="002C1EA2" w:rsidRPr="00A35313" w:rsidRDefault="002C1EA2" w:rsidP="008122A0"/>
        </w:tc>
        <w:tc>
          <w:tcPr>
            <w:tcW w:w="4678" w:type="dxa"/>
          </w:tcPr>
          <w:p w14:paraId="3C6D7EB4" w14:textId="297636B2" w:rsidR="00EB1D8A" w:rsidRPr="00A35313" w:rsidRDefault="002C1EA2" w:rsidP="008122A0">
            <w:r w:rsidRPr="002C1EA2">
              <w:t>Wij hebben in 2025 voldoende doelen behaald. 2026 wordt nu opgemaakt en deze zullen we dan ook toetsen. </w:t>
            </w:r>
          </w:p>
        </w:tc>
      </w:tr>
      <w:tr w:rsidR="00EB1D8A" w:rsidRPr="00A35313" w14:paraId="39B2C26A" w14:textId="77777777" w:rsidTr="00073BF7">
        <w:tc>
          <w:tcPr>
            <w:tcW w:w="2802" w:type="dxa"/>
          </w:tcPr>
          <w:p w14:paraId="2933FCC2" w14:textId="77777777" w:rsidR="00EB1D8A" w:rsidRPr="00A35313" w:rsidRDefault="00EB1D8A" w:rsidP="008122A0">
            <w:r w:rsidRPr="00A35313">
              <w:t>Gemeente heeft een bestuurlijk vastgestelde actuele</w:t>
            </w:r>
            <w:r>
              <w:t xml:space="preserve"> </w:t>
            </w:r>
            <w:r w:rsidRPr="00A35313">
              <w:t>kwaliteitsverordening op het gebied van VTH</w:t>
            </w:r>
          </w:p>
        </w:tc>
        <w:tc>
          <w:tcPr>
            <w:tcW w:w="2126" w:type="dxa"/>
            <w:shd w:val="clear" w:color="auto" w:fill="FF9009"/>
          </w:tcPr>
          <w:p w14:paraId="08B87566" w14:textId="77777777" w:rsidR="00EB1D8A" w:rsidRDefault="00EB1D8A" w:rsidP="008122A0"/>
          <w:p w14:paraId="4A74631C" w14:textId="1E1AAB22" w:rsidR="002C1EA2" w:rsidRPr="00A35313" w:rsidRDefault="002C1EA2" w:rsidP="008122A0"/>
        </w:tc>
        <w:tc>
          <w:tcPr>
            <w:tcW w:w="4678" w:type="dxa"/>
          </w:tcPr>
          <w:p w14:paraId="6E0B11B2" w14:textId="71934DC9" w:rsidR="00EB1D8A" w:rsidRPr="00A35313" w:rsidRDefault="002C1EA2" w:rsidP="008122A0">
            <w:r w:rsidRPr="002C1EA2">
              <w:t>Er is nog geen vastgestelde actuele kwaliteitsverordening op het gebied van VTH. Deze verordening zal in 2026 worden vastgesteld.</w:t>
            </w:r>
          </w:p>
        </w:tc>
      </w:tr>
      <w:tr w:rsidR="00EB1D8A" w:rsidRPr="00A35313" w14:paraId="1B0C908D" w14:textId="77777777" w:rsidTr="008122A0">
        <w:tc>
          <w:tcPr>
            <w:tcW w:w="2802" w:type="dxa"/>
          </w:tcPr>
          <w:p w14:paraId="19D933F4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 xml:space="preserve">Totaalbeeld </w:t>
            </w:r>
          </w:p>
          <w:p w14:paraId="3CAACA25" w14:textId="77777777" w:rsidR="00EB1D8A" w:rsidRPr="00A35313" w:rsidRDefault="00EB1D8A" w:rsidP="008122A0">
            <w:pPr>
              <w:rPr>
                <w:i/>
              </w:rPr>
            </w:pPr>
            <w:r w:rsidRPr="00A35313">
              <w:rPr>
                <w:i/>
              </w:rPr>
              <w:t>Is er reden voor extra aandacht?</w:t>
            </w:r>
          </w:p>
        </w:tc>
        <w:tc>
          <w:tcPr>
            <w:tcW w:w="2126" w:type="dxa"/>
          </w:tcPr>
          <w:p w14:paraId="7F19B13F" w14:textId="77777777" w:rsidR="00EB1D8A" w:rsidRPr="00A35313" w:rsidRDefault="00EB1D8A" w:rsidP="008122A0"/>
        </w:tc>
        <w:tc>
          <w:tcPr>
            <w:tcW w:w="4678" w:type="dxa"/>
          </w:tcPr>
          <w:p w14:paraId="17B1CCDA" w14:textId="51299C39" w:rsidR="00EB1D8A" w:rsidRPr="00A35313" w:rsidRDefault="002C1EA2" w:rsidP="008122A0">
            <w:r w:rsidRPr="002C1EA2">
              <w:t>We hebben aandacht voor de twee actiepunten die oranje zijn. </w:t>
            </w:r>
          </w:p>
        </w:tc>
      </w:tr>
    </w:tbl>
    <w:p w14:paraId="4C124465" w14:textId="77777777" w:rsidR="00EB1D8A" w:rsidRPr="00A35313" w:rsidRDefault="00EB1D8A" w:rsidP="00EB1D8A"/>
    <w:p w14:paraId="73D6A1FE" w14:textId="34BFE65C" w:rsidR="00EB1D8A" w:rsidRPr="00A35313" w:rsidRDefault="00F07E35" w:rsidP="00EB1D8A">
      <w:pPr>
        <w:rPr>
          <w:b/>
          <w:bCs/>
          <w:color w:val="000000" w:themeColor="text2"/>
        </w:rPr>
      </w:pPr>
      <w:r>
        <w:rPr>
          <w:b/>
          <w:bCs/>
          <w:color w:val="000000" w:themeColor="text2"/>
        </w:rPr>
        <w:t>Ruimtelijke erfgoed</w:t>
      </w:r>
      <w:r w:rsidR="00EB1D8A" w:rsidRPr="00A35313">
        <w:rPr>
          <w:b/>
          <w:bCs/>
          <w:color w:val="000000" w:themeColor="text2"/>
        </w:rPr>
        <w:t xml:space="preserve">: </w:t>
      </w:r>
    </w:p>
    <w:p w14:paraId="0C117C2C" w14:textId="77777777" w:rsidR="00EB1D8A" w:rsidRPr="00A35313" w:rsidRDefault="00EB1D8A" w:rsidP="00EB1D8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4678"/>
      </w:tblGrid>
      <w:tr w:rsidR="00EB1D8A" w:rsidRPr="00A35313" w14:paraId="6BB28F0F" w14:textId="77777777" w:rsidTr="008122A0">
        <w:tc>
          <w:tcPr>
            <w:tcW w:w="2802" w:type="dxa"/>
            <w:shd w:val="clear" w:color="auto" w:fill="BFBFBF" w:themeFill="background1" w:themeFillShade="BF"/>
          </w:tcPr>
          <w:p w14:paraId="15D550DF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Ruimtelijk erfgoed</w:t>
            </w:r>
            <w:r>
              <w:rPr>
                <w:b/>
              </w:rPr>
              <w:t xml:space="preserve"> 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38C26EC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Groen/Oranje/Rood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22BDF025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Toelichting</w:t>
            </w:r>
          </w:p>
        </w:tc>
      </w:tr>
      <w:tr w:rsidR="00EB1D8A" w:rsidRPr="00A35313" w14:paraId="3C50BCBE" w14:textId="77777777" w:rsidTr="00073BF7">
        <w:tc>
          <w:tcPr>
            <w:tcW w:w="2802" w:type="dxa"/>
          </w:tcPr>
          <w:p w14:paraId="3C272790" w14:textId="77777777" w:rsidR="00EB1D8A" w:rsidRPr="00A35313" w:rsidRDefault="00EB1D8A" w:rsidP="008122A0">
            <w:r w:rsidRPr="00A35313">
              <w:t xml:space="preserve">Gemeente heeft bij de vaststelling van het omgevingsplan of bij vrijstelling op het bestaande plan, aangegeven op welke wijze wordt omgegaan met in geding zijnde cultuurhistorische en archeologische waarden; dit omgevingsplan is bestuurlijk vastgesteld </w:t>
            </w:r>
          </w:p>
        </w:tc>
        <w:tc>
          <w:tcPr>
            <w:tcW w:w="2126" w:type="dxa"/>
            <w:shd w:val="clear" w:color="auto" w:fill="92D050"/>
          </w:tcPr>
          <w:p w14:paraId="7D07036E" w14:textId="77777777" w:rsidR="00EB1D8A" w:rsidRDefault="00EB1D8A" w:rsidP="008122A0"/>
          <w:p w14:paraId="691D6D1C" w14:textId="77777777" w:rsidR="004A1418" w:rsidRDefault="004A1418" w:rsidP="008122A0"/>
          <w:p w14:paraId="1023AD07" w14:textId="77777777" w:rsidR="004A1418" w:rsidRDefault="004A1418" w:rsidP="008122A0"/>
          <w:p w14:paraId="10257C89" w14:textId="77777777" w:rsidR="004A1418" w:rsidRDefault="004A1418" w:rsidP="008122A0"/>
          <w:p w14:paraId="4525958E" w14:textId="7EF6480E" w:rsidR="004A1418" w:rsidRPr="00A35313" w:rsidRDefault="004A1418" w:rsidP="008122A0"/>
        </w:tc>
        <w:tc>
          <w:tcPr>
            <w:tcW w:w="4678" w:type="dxa"/>
          </w:tcPr>
          <w:p w14:paraId="4DE7450C" w14:textId="77777777" w:rsidR="00EB1D8A" w:rsidRPr="00A35313" w:rsidRDefault="00EB1D8A" w:rsidP="008122A0"/>
        </w:tc>
      </w:tr>
      <w:tr w:rsidR="00EB1D8A" w:rsidRPr="00A35313" w14:paraId="0A4DB408" w14:textId="77777777" w:rsidTr="00073BF7">
        <w:tc>
          <w:tcPr>
            <w:tcW w:w="2802" w:type="dxa"/>
          </w:tcPr>
          <w:p w14:paraId="0065A7A2" w14:textId="77777777" w:rsidR="00EB1D8A" w:rsidRPr="00A35313" w:rsidRDefault="00EB1D8A" w:rsidP="008122A0">
            <w:r w:rsidRPr="00A35313">
              <w:t>Gemeente heeft een Commissie Ruimtelijke Kwaliteit ingesteld die adviseert over omgevingsvergunningen voor het aanpassen van een beschermd monument en vraagt deskundig advies bij vergunningverlening waarbij cultuurhistorische en/of archeologische waarden aan de orde zijn</w:t>
            </w:r>
          </w:p>
        </w:tc>
        <w:tc>
          <w:tcPr>
            <w:tcW w:w="2126" w:type="dxa"/>
            <w:shd w:val="clear" w:color="auto" w:fill="92D050"/>
          </w:tcPr>
          <w:p w14:paraId="69CCD7E5" w14:textId="77777777" w:rsidR="00EB1D8A" w:rsidRDefault="00EB1D8A" w:rsidP="008122A0"/>
          <w:p w14:paraId="3236662A" w14:textId="77777777" w:rsidR="004A1418" w:rsidRDefault="004A1418" w:rsidP="008122A0"/>
          <w:p w14:paraId="76AFACF6" w14:textId="77777777" w:rsidR="004A1418" w:rsidRDefault="004A1418" w:rsidP="008122A0"/>
          <w:p w14:paraId="16B921A7" w14:textId="77777777" w:rsidR="004A1418" w:rsidRDefault="004A1418" w:rsidP="008122A0"/>
          <w:p w14:paraId="38DDCCCA" w14:textId="77777777" w:rsidR="004A1418" w:rsidRDefault="004A1418" w:rsidP="008122A0"/>
          <w:p w14:paraId="56DCA6D3" w14:textId="4DA8DAC4" w:rsidR="004A1418" w:rsidRPr="00A35313" w:rsidRDefault="004A1418" w:rsidP="008122A0"/>
        </w:tc>
        <w:tc>
          <w:tcPr>
            <w:tcW w:w="4678" w:type="dxa"/>
          </w:tcPr>
          <w:p w14:paraId="69F8D69A" w14:textId="2DCB080C" w:rsidR="00EB1D8A" w:rsidRPr="00A35313" w:rsidRDefault="00EB1D8A" w:rsidP="008122A0"/>
        </w:tc>
      </w:tr>
      <w:tr w:rsidR="00EB1D8A" w:rsidRPr="00A35313" w14:paraId="5897F762" w14:textId="77777777" w:rsidTr="00073BF7">
        <w:tc>
          <w:tcPr>
            <w:tcW w:w="2802" w:type="dxa"/>
          </w:tcPr>
          <w:p w14:paraId="62004177" w14:textId="77777777" w:rsidR="00EB1D8A" w:rsidRPr="00A35313" w:rsidRDefault="00EB1D8A" w:rsidP="008122A0">
            <w:r w:rsidRPr="00A35313">
              <w:t xml:space="preserve">Binnen de gemeente vindt adequaat toezicht en handhaving plaats op het gebied van monumenten en archeologie; dit is tevens vastgelegd in documenten </w:t>
            </w:r>
          </w:p>
        </w:tc>
        <w:tc>
          <w:tcPr>
            <w:tcW w:w="2126" w:type="dxa"/>
            <w:shd w:val="clear" w:color="auto" w:fill="FF9009"/>
          </w:tcPr>
          <w:p w14:paraId="1ED78160" w14:textId="77777777" w:rsidR="00EB1D8A" w:rsidRDefault="00EB1D8A" w:rsidP="008122A0"/>
          <w:p w14:paraId="0AE886E3" w14:textId="77777777" w:rsidR="004A1418" w:rsidRDefault="004A1418" w:rsidP="008122A0"/>
          <w:p w14:paraId="3EDC52AA" w14:textId="5B556160" w:rsidR="004A1418" w:rsidRPr="00A35313" w:rsidRDefault="004A1418" w:rsidP="008122A0"/>
        </w:tc>
        <w:tc>
          <w:tcPr>
            <w:tcW w:w="4678" w:type="dxa"/>
          </w:tcPr>
          <w:p w14:paraId="255C14D5" w14:textId="61009098" w:rsidR="00EB1D8A" w:rsidRPr="00A35313" w:rsidRDefault="004A1418" w:rsidP="008122A0">
            <w:r w:rsidRPr="004A1418">
              <w:t xml:space="preserve">Met het recent vastgestelde omgevingsplan voor de binnenstad en </w:t>
            </w:r>
            <w:proofErr w:type="spellStart"/>
            <w:r w:rsidRPr="004A1418">
              <w:t>Noordpoort</w:t>
            </w:r>
            <w:proofErr w:type="spellEnd"/>
            <w:r w:rsidRPr="004A1418">
              <w:t xml:space="preserve"> zijn een gemeentelijk beschermd stadsgezicht Binnenstad-Centrumschil en 876 beeldbepalende panden aangewezen. Daarnaast worden per uitbreiding van het omgevingsplan als het van toepassing is nieuwe beeldbepalende panden en/of </w:t>
            </w:r>
            <w:r w:rsidRPr="004A1418">
              <w:lastRenderedPageBreak/>
              <w:t>gemeentelijke monumenten aangewezen. Het is nog afwachten of er voldoende capaciteit is voor de handhaving hiervan.</w:t>
            </w:r>
          </w:p>
        </w:tc>
      </w:tr>
      <w:tr w:rsidR="00EB1D8A" w:rsidRPr="00A35313" w14:paraId="35DF6A1E" w14:textId="77777777" w:rsidTr="008122A0">
        <w:tc>
          <w:tcPr>
            <w:tcW w:w="2802" w:type="dxa"/>
          </w:tcPr>
          <w:p w14:paraId="58FA59CB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lastRenderedPageBreak/>
              <w:t>Totaalbeeld</w:t>
            </w:r>
          </w:p>
          <w:p w14:paraId="1753AFDE" w14:textId="77777777" w:rsidR="00EB1D8A" w:rsidRPr="00A35313" w:rsidRDefault="00EB1D8A" w:rsidP="008122A0">
            <w:r w:rsidRPr="00A35313">
              <w:rPr>
                <w:i/>
              </w:rPr>
              <w:t>Is er reden voor extra aandacht?</w:t>
            </w:r>
          </w:p>
        </w:tc>
        <w:tc>
          <w:tcPr>
            <w:tcW w:w="2126" w:type="dxa"/>
          </w:tcPr>
          <w:p w14:paraId="481A166B" w14:textId="77777777" w:rsidR="00EB1D8A" w:rsidRDefault="00EB1D8A" w:rsidP="008122A0"/>
          <w:p w14:paraId="008E9971" w14:textId="2805D51E" w:rsidR="004A1418" w:rsidRPr="00A35313" w:rsidRDefault="004A1418" w:rsidP="008122A0">
            <w:r>
              <w:t>nee</w:t>
            </w:r>
          </w:p>
        </w:tc>
        <w:tc>
          <w:tcPr>
            <w:tcW w:w="4678" w:type="dxa"/>
          </w:tcPr>
          <w:p w14:paraId="79A12398" w14:textId="77777777" w:rsidR="00EB1D8A" w:rsidRPr="00A35313" w:rsidRDefault="00EB1D8A" w:rsidP="008122A0"/>
        </w:tc>
      </w:tr>
    </w:tbl>
    <w:p w14:paraId="56F6D57E" w14:textId="77777777" w:rsidR="00EB1D8A" w:rsidRDefault="00EB1D8A" w:rsidP="00EB1D8A"/>
    <w:p w14:paraId="7D32BDE7" w14:textId="5803EA9A" w:rsidR="00275BB2" w:rsidRDefault="00275BB2">
      <w:pPr>
        <w:rPr>
          <w:b/>
          <w:bCs/>
        </w:rPr>
      </w:pPr>
    </w:p>
    <w:p w14:paraId="1BADCB0B" w14:textId="7295F05B" w:rsidR="00F07E35" w:rsidRPr="00F07E35" w:rsidRDefault="00F07E35" w:rsidP="00EB1D8A">
      <w:pPr>
        <w:rPr>
          <w:b/>
          <w:bCs/>
        </w:rPr>
      </w:pPr>
      <w:r w:rsidRPr="00F07E35">
        <w:rPr>
          <w:b/>
          <w:bCs/>
        </w:rPr>
        <w:t>Huisvesting statushouders:</w:t>
      </w:r>
    </w:p>
    <w:p w14:paraId="0AC03807" w14:textId="77777777" w:rsidR="00F07E35" w:rsidRPr="00A35313" w:rsidRDefault="00F07E35" w:rsidP="00EB1D8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4678"/>
      </w:tblGrid>
      <w:tr w:rsidR="00EB1D8A" w14:paraId="10040A2C" w14:textId="77777777" w:rsidTr="008122A0">
        <w:tc>
          <w:tcPr>
            <w:tcW w:w="2802" w:type="dxa"/>
            <w:shd w:val="clear" w:color="auto" w:fill="BFBFBF" w:themeFill="background1" w:themeFillShade="BF"/>
          </w:tcPr>
          <w:p w14:paraId="56691F62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Huisvesting statushouders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9E5DFED" w14:textId="77777777" w:rsidR="00EB1D8A" w:rsidRPr="00A35313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Groen/Oranje/Rood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22CC3B1A" w14:textId="77777777" w:rsidR="00EB1D8A" w:rsidRPr="00B85775" w:rsidRDefault="00EB1D8A" w:rsidP="008122A0">
            <w:pPr>
              <w:rPr>
                <w:b/>
              </w:rPr>
            </w:pPr>
            <w:r w:rsidRPr="00A35313">
              <w:rPr>
                <w:b/>
              </w:rPr>
              <w:t>Toelichting</w:t>
            </w:r>
          </w:p>
        </w:tc>
      </w:tr>
      <w:tr w:rsidR="00EB1D8A" w14:paraId="2D27F771" w14:textId="77777777" w:rsidTr="00073BF7">
        <w:tc>
          <w:tcPr>
            <w:tcW w:w="2802" w:type="dxa"/>
          </w:tcPr>
          <w:p w14:paraId="0606F688" w14:textId="77777777" w:rsidR="00EB1D8A" w:rsidRPr="00DB51D6" w:rsidRDefault="00EB1D8A" w:rsidP="008122A0">
            <w:r w:rsidRPr="00DB51D6">
              <w:t xml:space="preserve">Gemeente voldoet aan de halfjaarlijkse taakstelling (eerste helft van het jaar) op het gebied van tijdige huisvesting van </w:t>
            </w:r>
            <w:r w:rsidRPr="002E542F">
              <w:t>statushouders e</w:t>
            </w:r>
            <w:r w:rsidRPr="00DB51D6">
              <w:t>n heeft geen verwijtbare achterstand of loopt hierop in</w:t>
            </w:r>
          </w:p>
        </w:tc>
        <w:tc>
          <w:tcPr>
            <w:tcW w:w="2126" w:type="dxa"/>
            <w:shd w:val="clear" w:color="auto" w:fill="FF9009"/>
          </w:tcPr>
          <w:p w14:paraId="2C6B640A" w14:textId="77777777" w:rsidR="00EB1D8A" w:rsidRDefault="00EB1D8A" w:rsidP="008122A0"/>
          <w:p w14:paraId="55B0CCA1" w14:textId="77777777" w:rsidR="002F0F69" w:rsidRDefault="002F0F69" w:rsidP="008122A0"/>
          <w:p w14:paraId="76FF26F6" w14:textId="77777777" w:rsidR="002F0F69" w:rsidRDefault="002F0F69" w:rsidP="008122A0"/>
          <w:p w14:paraId="542C69E4" w14:textId="47B4738F" w:rsidR="002F0F69" w:rsidRPr="004732C2" w:rsidRDefault="002F0F69" w:rsidP="008122A0">
            <w:pPr>
              <w:rPr>
                <w:color w:val="FF9900"/>
              </w:rPr>
            </w:pPr>
          </w:p>
        </w:tc>
        <w:tc>
          <w:tcPr>
            <w:tcW w:w="4678" w:type="dxa"/>
          </w:tcPr>
          <w:p w14:paraId="189E1234" w14:textId="77777777" w:rsidR="002F0F69" w:rsidRDefault="002F0F69" w:rsidP="008122A0"/>
          <w:p w14:paraId="7569C47E" w14:textId="77777777" w:rsidR="002F0F69" w:rsidRDefault="002F0F69" w:rsidP="008122A0"/>
          <w:p w14:paraId="32EEE071" w14:textId="77777777" w:rsidR="002F0F69" w:rsidRDefault="002F0F69" w:rsidP="008122A0"/>
          <w:p w14:paraId="46E7294B" w14:textId="75A4160D" w:rsidR="00EB1D8A" w:rsidRDefault="002F0F69" w:rsidP="008122A0">
            <w:r w:rsidRPr="002F0F69">
              <w:t>De gehele taakstelling voor 30 plekken is niet behaald. Achterstand van 22 plekken.</w:t>
            </w:r>
          </w:p>
        </w:tc>
      </w:tr>
      <w:tr w:rsidR="00EB1D8A" w14:paraId="1734ADA8" w14:textId="77777777" w:rsidTr="00073BF7">
        <w:tc>
          <w:tcPr>
            <w:tcW w:w="2802" w:type="dxa"/>
          </w:tcPr>
          <w:p w14:paraId="714C71AE" w14:textId="77777777" w:rsidR="00EB1D8A" w:rsidRPr="00DB51D6" w:rsidRDefault="00EB1D8A" w:rsidP="008122A0">
            <w:r w:rsidRPr="00DB51D6">
              <w:t xml:space="preserve">Gemeente voldoet aan de halfjaarlijkse taakstelling (tweede helft van het jaar) op het gebied van tijdige huisvesting van </w:t>
            </w:r>
            <w:r>
              <w:t>status</w:t>
            </w:r>
            <w:r w:rsidRPr="002E542F">
              <w:t>houders</w:t>
            </w:r>
            <w:r>
              <w:t xml:space="preserve"> </w:t>
            </w:r>
            <w:r w:rsidRPr="00DB51D6">
              <w:t>en heeft geen verwijtbare achterstand of loopt hierop in</w:t>
            </w:r>
          </w:p>
        </w:tc>
        <w:tc>
          <w:tcPr>
            <w:tcW w:w="2126" w:type="dxa"/>
            <w:shd w:val="clear" w:color="auto" w:fill="FF9009"/>
          </w:tcPr>
          <w:p w14:paraId="538010FE" w14:textId="77777777" w:rsidR="00EB1D8A" w:rsidRDefault="00EB1D8A" w:rsidP="008122A0"/>
          <w:p w14:paraId="18778763" w14:textId="77777777" w:rsidR="002F0F69" w:rsidRDefault="002F0F69" w:rsidP="008122A0"/>
          <w:p w14:paraId="1CB212EE" w14:textId="002B92CC" w:rsidR="002F0F69" w:rsidRDefault="002F0F69" w:rsidP="008122A0"/>
        </w:tc>
        <w:tc>
          <w:tcPr>
            <w:tcW w:w="4678" w:type="dxa"/>
          </w:tcPr>
          <w:p w14:paraId="4548BBBD" w14:textId="77777777" w:rsidR="002F0F69" w:rsidRDefault="002F0F69" w:rsidP="002F0F69"/>
          <w:p w14:paraId="2FE41069" w14:textId="77777777" w:rsidR="002F0F69" w:rsidRDefault="002F0F69" w:rsidP="002F0F69"/>
          <w:p w14:paraId="7DEB1746" w14:textId="1257083F" w:rsidR="002F0F69" w:rsidRPr="002F0F69" w:rsidRDefault="002F0F69" w:rsidP="002F0F69">
            <w:r w:rsidRPr="002F0F69">
              <w:t>Taakstelling voor 26 plekken waarvan 22 plekken zijn gerealiseerd.</w:t>
            </w:r>
          </w:p>
          <w:p w14:paraId="3EE8D3D6" w14:textId="77777777" w:rsidR="002F0F69" w:rsidRPr="002F0F69" w:rsidRDefault="002F0F69" w:rsidP="002F0F69"/>
          <w:p w14:paraId="768CEB88" w14:textId="051398E1" w:rsidR="00EB1D8A" w:rsidRDefault="002F0F69" w:rsidP="002F0F69">
            <w:r w:rsidRPr="002F0F69">
              <w:t>Voor het gehele jaar 2025 bestaat dus een achterstand van 26.</w:t>
            </w:r>
          </w:p>
        </w:tc>
      </w:tr>
      <w:tr w:rsidR="00EB1D8A" w14:paraId="1CDE64D6" w14:textId="77777777" w:rsidTr="008122A0">
        <w:tc>
          <w:tcPr>
            <w:tcW w:w="2802" w:type="dxa"/>
          </w:tcPr>
          <w:p w14:paraId="5AF6B336" w14:textId="77777777" w:rsidR="00EB1D8A" w:rsidRDefault="00EB1D8A" w:rsidP="008122A0">
            <w:pPr>
              <w:rPr>
                <w:b/>
              </w:rPr>
            </w:pPr>
            <w:r w:rsidRPr="00A90C07">
              <w:rPr>
                <w:b/>
              </w:rPr>
              <w:t>Totaalbeeld</w:t>
            </w:r>
          </w:p>
          <w:p w14:paraId="45460CC3" w14:textId="77777777" w:rsidR="00EB1D8A" w:rsidRDefault="00EB1D8A" w:rsidP="008122A0">
            <w:r w:rsidRPr="00BA73D4">
              <w:rPr>
                <w:i/>
              </w:rPr>
              <w:t>Is er reden voor extra aandacht?</w:t>
            </w:r>
          </w:p>
        </w:tc>
        <w:tc>
          <w:tcPr>
            <w:tcW w:w="2126" w:type="dxa"/>
          </w:tcPr>
          <w:p w14:paraId="2B646F21" w14:textId="77777777" w:rsidR="00EB1D8A" w:rsidRDefault="00EB1D8A" w:rsidP="008122A0"/>
        </w:tc>
        <w:tc>
          <w:tcPr>
            <w:tcW w:w="4678" w:type="dxa"/>
          </w:tcPr>
          <w:p w14:paraId="47081A1B" w14:textId="249B1F18" w:rsidR="00EB1D8A" w:rsidRDefault="002F0F69" w:rsidP="008122A0">
            <w:r w:rsidRPr="002F0F69">
              <w:t>Eerste jaar waarop er achterstand is ontstaan en de verwachting is dat deze achterstand dan ook wordt ingelopen. Zo ook besproken met de provincie.</w:t>
            </w:r>
          </w:p>
        </w:tc>
      </w:tr>
    </w:tbl>
    <w:p w14:paraId="1ACF3638" w14:textId="77777777" w:rsidR="00EB1D8A" w:rsidRPr="00F07E35" w:rsidRDefault="00EB1D8A" w:rsidP="00EB1D8A">
      <w:pPr>
        <w:rPr>
          <w:b/>
          <w:bCs/>
        </w:rPr>
      </w:pPr>
    </w:p>
    <w:p w14:paraId="62B5CD10" w14:textId="7D6F7242" w:rsidR="00F07E35" w:rsidRPr="00F07E35" w:rsidRDefault="00F07E35" w:rsidP="00EB1D8A">
      <w:pPr>
        <w:rPr>
          <w:b/>
          <w:bCs/>
        </w:rPr>
      </w:pPr>
      <w:r w:rsidRPr="00F07E35">
        <w:rPr>
          <w:b/>
          <w:bCs/>
        </w:rPr>
        <w:t>Archief</w:t>
      </w:r>
    </w:p>
    <w:p w14:paraId="62FAA3FB" w14:textId="77777777" w:rsidR="00F07E35" w:rsidRDefault="00F07E35" w:rsidP="00EB1D8A"/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2820"/>
        <w:gridCol w:w="2130"/>
        <w:gridCol w:w="4679"/>
      </w:tblGrid>
      <w:tr w:rsidR="00EB1D8A" w:rsidRPr="00A35313" w14:paraId="5EB30137" w14:textId="77777777" w:rsidTr="008122A0"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A5FB8F8" w14:textId="77777777" w:rsidR="00EB1D8A" w:rsidRPr="00A35313" w:rsidRDefault="00EB1D8A" w:rsidP="008122A0">
            <w:r w:rsidRPr="00A35313">
              <w:rPr>
                <w:rFonts w:eastAsia="Arial" w:cs="Arial"/>
                <w:b/>
                <w:bCs/>
              </w:rPr>
              <w:t>Archief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547C587" w14:textId="77777777" w:rsidR="00EB1D8A" w:rsidRPr="00A35313" w:rsidRDefault="00EB1D8A" w:rsidP="008122A0">
            <w:r w:rsidRPr="00A35313">
              <w:rPr>
                <w:rFonts w:eastAsia="Arial" w:cs="Arial"/>
                <w:b/>
                <w:bCs/>
                <w:color w:val="000000" w:themeColor="text1"/>
              </w:rPr>
              <w:t>Groen/Oranje/Rood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D71B82B" w14:textId="77777777" w:rsidR="00EB1D8A" w:rsidRPr="00A35313" w:rsidRDefault="00EB1D8A" w:rsidP="008122A0">
            <w:r w:rsidRPr="00A35313">
              <w:rPr>
                <w:rFonts w:eastAsia="Arial" w:cs="Arial"/>
                <w:b/>
                <w:bCs/>
                <w:color w:val="000000" w:themeColor="text1"/>
              </w:rPr>
              <w:t>Toelichting</w:t>
            </w:r>
          </w:p>
        </w:tc>
      </w:tr>
      <w:tr w:rsidR="00EB1D8A" w:rsidRPr="00A35313" w14:paraId="68784467" w14:textId="77777777" w:rsidTr="00073BF7"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4292A5" w14:textId="77777777" w:rsidR="00EB1D8A" w:rsidRPr="00A35313" w:rsidRDefault="00EB1D8A" w:rsidP="008122A0">
            <w:pPr>
              <w:rPr>
                <w:rFonts w:eastAsia="Arial" w:cs="Arial"/>
              </w:rPr>
            </w:pPr>
            <w:r w:rsidRPr="00A35313">
              <w:rPr>
                <w:rFonts w:eastAsia="Arial" w:cs="Arial"/>
              </w:rPr>
              <w:t>Zijn de belangrijkste risicovolle thema’s geïdentificeerd?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7B180481" w14:textId="77777777" w:rsidR="00EB1D8A" w:rsidRDefault="00EB1D8A" w:rsidP="008122A0">
            <w:pPr>
              <w:rPr>
                <w:rFonts w:eastAsia="Arial" w:cs="Arial"/>
              </w:rPr>
            </w:pPr>
            <w:r w:rsidRPr="00A35313">
              <w:rPr>
                <w:rFonts w:eastAsia="Arial" w:cs="Arial"/>
              </w:rPr>
              <w:t xml:space="preserve"> </w:t>
            </w:r>
          </w:p>
          <w:p w14:paraId="59007A7D" w14:textId="2FF5CFF3" w:rsidR="002259F3" w:rsidRPr="00A35313" w:rsidRDefault="002259F3" w:rsidP="008122A0"/>
        </w:tc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7F03F" w14:textId="4C2F3ACA" w:rsidR="00EB1D8A" w:rsidRPr="00A35313" w:rsidRDefault="002259F3" w:rsidP="008122A0">
            <w:r>
              <w:rPr>
                <w:rFonts w:eastAsia="Arial" w:cs="Arial"/>
              </w:rPr>
              <w:t>Ja, deze zijn op 28 maart 2025 bij de Toezichthouder ingediend</w:t>
            </w:r>
          </w:p>
        </w:tc>
      </w:tr>
      <w:tr w:rsidR="00EB1D8A" w:rsidRPr="00A35313" w14:paraId="01406477" w14:textId="77777777" w:rsidTr="00073BF7"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50101" w14:textId="77777777" w:rsidR="00EB1D8A" w:rsidRPr="00A35313" w:rsidRDefault="00EB1D8A" w:rsidP="008122A0">
            <w:pPr>
              <w:rPr>
                <w:rFonts w:eastAsia="Arial" w:cs="Arial"/>
              </w:rPr>
            </w:pPr>
            <w:r w:rsidRPr="00A35313">
              <w:rPr>
                <w:rFonts w:eastAsia="Arial" w:cs="Arial"/>
              </w:rPr>
              <w:t xml:space="preserve">Zijn er voor deze thema’s al verbetermaatregelen </w:t>
            </w:r>
            <w:r w:rsidRPr="00FD16CE">
              <w:rPr>
                <w:rFonts w:eastAsia="Arial" w:cs="Arial"/>
              </w:rPr>
              <w:t>ingepland</w:t>
            </w:r>
            <w:r w:rsidRPr="00A35313">
              <w:rPr>
                <w:rFonts w:eastAsia="Arial" w:cs="Arial"/>
              </w:rPr>
              <w:t>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1FDB49DD" w14:textId="77777777" w:rsidR="00EB1D8A" w:rsidRDefault="00EB1D8A" w:rsidP="008122A0">
            <w:pPr>
              <w:rPr>
                <w:rFonts w:eastAsia="Arial" w:cs="Arial"/>
              </w:rPr>
            </w:pPr>
            <w:r w:rsidRPr="00A35313">
              <w:rPr>
                <w:rFonts w:eastAsia="Arial" w:cs="Arial"/>
              </w:rPr>
              <w:t xml:space="preserve"> </w:t>
            </w:r>
          </w:p>
          <w:p w14:paraId="34646F30" w14:textId="62DD417B" w:rsidR="002259F3" w:rsidRPr="00A35313" w:rsidRDefault="002259F3" w:rsidP="008122A0"/>
        </w:tc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A4687" w14:textId="52E62F62" w:rsidR="00EB1D8A" w:rsidRPr="00A35313" w:rsidRDefault="002259F3" w:rsidP="008122A0">
            <w:r>
              <w:rPr>
                <w:rFonts w:eastAsia="Arial" w:cs="Arial"/>
              </w:rPr>
              <w:t>Ja, deze zijn op 1 september 2025 bij de Toezichthouder ingediend</w:t>
            </w:r>
          </w:p>
        </w:tc>
      </w:tr>
      <w:tr w:rsidR="00EB1D8A" w:rsidRPr="00A35313" w14:paraId="168BC38B" w14:textId="77777777" w:rsidTr="00073BF7"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5ADE48" w14:textId="77777777" w:rsidR="00EB1D8A" w:rsidRPr="00A35313" w:rsidRDefault="00EB1D8A" w:rsidP="008122A0">
            <w:pPr>
              <w:rPr>
                <w:rFonts w:eastAsia="Arial" w:cs="Arial"/>
              </w:rPr>
            </w:pPr>
            <w:r w:rsidRPr="00A35313">
              <w:rPr>
                <w:rFonts w:eastAsia="Arial" w:cs="Arial"/>
              </w:rPr>
              <w:t>Zijn er resultaten geboekt?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1F0E3AB7" w14:textId="1FD382AC" w:rsidR="00EB1D8A" w:rsidRPr="00A35313" w:rsidRDefault="00EB1D8A" w:rsidP="008122A0"/>
        </w:tc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EF3330" w14:textId="63242132" w:rsidR="00EB1D8A" w:rsidRPr="00A35313" w:rsidRDefault="00EB1D8A" w:rsidP="008122A0">
            <w:r w:rsidRPr="00A35313">
              <w:rPr>
                <w:rFonts w:eastAsia="Arial" w:cs="Arial"/>
              </w:rPr>
              <w:t xml:space="preserve"> </w:t>
            </w:r>
            <w:r w:rsidR="002259F3">
              <w:rPr>
                <w:rFonts w:eastAsia="Arial" w:cs="Arial"/>
              </w:rPr>
              <w:t>Ja, deze zijn grotendeels in 2025 uitgevoerd</w:t>
            </w:r>
          </w:p>
        </w:tc>
      </w:tr>
      <w:tr w:rsidR="00EB1D8A" w14:paraId="2BD69EC6" w14:textId="77777777" w:rsidTr="008122A0"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97A8D" w14:textId="77777777" w:rsidR="00EB1D8A" w:rsidRPr="00A35313" w:rsidRDefault="00EB1D8A" w:rsidP="008122A0">
            <w:r w:rsidRPr="00A35313">
              <w:rPr>
                <w:rFonts w:eastAsia="Arial" w:cs="Arial"/>
                <w:b/>
                <w:bCs/>
              </w:rPr>
              <w:t>Totaalbeeld</w:t>
            </w:r>
          </w:p>
          <w:p w14:paraId="543F1889" w14:textId="77777777" w:rsidR="00EB1D8A" w:rsidRDefault="00EB1D8A" w:rsidP="008122A0">
            <w:r w:rsidRPr="00A35313">
              <w:rPr>
                <w:rFonts w:eastAsia="Arial" w:cs="Arial"/>
                <w:i/>
                <w:iCs/>
              </w:rPr>
              <w:t>Is er reden voor extra aandacht?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A8805" w14:textId="77777777" w:rsidR="00EB1D8A" w:rsidRDefault="00EB1D8A" w:rsidP="008122A0">
            <w:pPr>
              <w:rPr>
                <w:rFonts w:eastAsia="Arial" w:cs="Arial"/>
              </w:rPr>
            </w:pPr>
            <w:r w:rsidRPr="7AF2488C">
              <w:rPr>
                <w:rFonts w:eastAsia="Arial" w:cs="Arial"/>
              </w:rPr>
              <w:t xml:space="preserve"> </w:t>
            </w:r>
          </w:p>
          <w:p w14:paraId="139D2B25" w14:textId="163CA430" w:rsidR="002259F3" w:rsidRDefault="002259F3" w:rsidP="008122A0">
            <w:r>
              <w:rPr>
                <w:rFonts w:eastAsia="Arial" w:cs="Arial"/>
              </w:rPr>
              <w:t>Nee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CE916" w14:textId="77777777" w:rsidR="00EB1D8A" w:rsidRDefault="00EB1D8A" w:rsidP="008122A0">
            <w:r w:rsidRPr="7AF2488C">
              <w:rPr>
                <w:rFonts w:eastAsia="Arial" w:cs="Arial"/>
              </w:rPr>
              <w:t xml:space="preserve"> </w:t>
            </w:r>
          </w:p>
        </w:tc>
      </w:tr>
    </w:tbl>
    <w:p w14:paraId="6395EB18" w14:textId="77777777" w:rsidR="00EB1D8A" w:rsidRDefault="00EB1D8A" w:rsidP="00EB1D8A"/>
    <w:p w14:paraId="0968D768" w14:textId="77777777" w:rsidR="00EB1D8A" w:rsidRDefault="00EB1D8A" w:rsidP="00EB1D8A">
      <w:pPr>
        <w:rPr>
          <w:rFonts w:eastAsia="Arial"/>
        </w:rPr>
      </w:pPr>
    </w:p>
    <w:p w14:paraId="32F19E13" w14:textId="77777777" w:rsidR="00BC0A30" w:rsidRPr="0039702B" w:rsidRDefault="00BC0A30" w:rsidP="0039702B"/>
    <w:sectPr w:rsidR="00BC0A30" w:rsidRPr="0039702B" w:rsidSect="009B19E8">
      <w:headerReference w:type="first" r:id="rId8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BF17" w14:textId="77777777" w:rsidR="00023DF8" w:rsidRDefault="00023DF8" w:rsidP="00516803">
      <w:r>
        <w:separator/>
      </w:r>
    </w:p>
  </w:endnote>
  <w:endnote w:type="continuationSeparator" w:id="0">
    <w:p w14:paraId="0752BA61" w14:textId="77777777" w:rsidR="00023DF8" w:rsidRDefault="00023DF8" w:rsidP="0051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0754" w14:textId="77777777" w:rsidR="00023DF8" w:rsidRDefault="00023DF8" w:rsidP="00516803">
      <w:r>
        <w:separator/>
      </w:r>
    </w:p>
  </w:footnote>
  <w:footnote w:type="continuationSeparator" w:id="0">
    <w:p w14:paraId="09318487" w14:textId="77777777" w:rsidR="00023DF8" w:rsidRDefault="00023DF8" w:rsidP="0051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A9C5" w14:textId="77777777" w:rsidR="005A2DC6" w:rsidRDefault="005A2DC6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D37B7F" wp14:editId="263574BB">
          <wp:simplePos x="0" y="0"/>
          <wp:positionH relativeFrom="column">
            <wp:posOffset>-909955</wp:posOffset>
          </wp:positionH>
          <wp:positionV relativeFrom="paragraph">
            <wp:posOffset>10367010</wp:posOffset>
          </wp:positionV>
          <wp:extent cx="7571105" cy="10709275"/>
          <wp:effectExtent l="0" t="0" r="0" b="0"/>
          <wp:wrapNone/>
          <wp:docPr id="1419601823" name="Afbeelding 141960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131872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070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4355"/>
    <w:multiLevelType w:val="hybridMultilevel"/>
    <w:tmpl w:val="6AE67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714D"/>
    <w:multiLevelType w:val="hybridMultilevel"/>
    <w:tmpl w:val="5C1C3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6028">
    <w:abstractNumId w:val="0"/>
  </w:num>
  <w:num w:numId="2" w16cid:durableId="10590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A"/>
    <w:rsid w:val="0001376E"/>
    <w:rsid w:val="00023DF8"/>
    <w:rsid w:val="00033299"/>
    <w:rsid w:val="00073BF7"/>
    <w:rsid w:val="0008621B"/>
    <w:rsid w:val="000913E5"/>
    <w:rsid w:val="00092889"/>
    <w:rsid w:val="000A0505"/>
    <w:rsid w:val="000A0C7D"/>
    <w:rsid w:val="000B6D36"/>
    <w:rsid w:val="000E3F71"/>
    <w:rsid w:val="001057E9"/>
    <w:rsid w:val="001330E3"/>
    <w:rsid w:val="001525D4"/>
    <w:rsid w:val="00154621"/>
    <w:rsid w:val="0018089A"/>
    <w:rsid w:val="001A05A4"/>
    <w:rsid w:val="001F1331"/>
    <w:rsid w:val="002039ED"/>
    <w:rsid w:val="002042A7"/>
    <w:rsid w:val="002259F3"/>
    <w:rsid w:val="00240A34"/>
    <w:rsid w:val="00241B54"/>
    <w:rsid w:val="00263E92"/>
    <w:rsid w:val="00270EE8"/>
    <w:rsid w:val="00275BB2"/>
    <w:rsid w:val="00281D76"/>
    <w:rsid w:val="002964A2"/>
    <w:rsid w:val="002A1201"/>
    <w:rsid w:val="002C1EA2"/>
    <w:rsid w:val="002D3EB9"/>
    <w:rsid w:val="002E4BB8"/>
    <w:rsid w:val="002F0F69"/>
    <w:rsid w:val="0033518C"/>
    <w:rsid w:val="00336E33"/>
    <w:rsid w:val="00390A30"/>
    <w:rsid w:val="0039275E"/>
    <w:rsid w:val="00394CC8"/>
    <w:rsid w:val="0039702B"/>
    <w:rsid w:val="003A0D08"/>
    <w:rsid w:val="003B74F0"/>
    <w:rsid w:val="003C43CF"/>
    <w:rsid w:val="004025C7"/>
    <w:rsid w:val="00404EF6"/>
    <w:rsid w:val="00427AC8"/>
    <w:rsid w:val="00444240"/>
    <w:rsid w:val="004732C2"/>
    <w:rsid w:val="004744E5"/>
    <w:rsid w:val="004A1418"/>
    <w:rsid w:val="004C2AE8"/>
    <w:rsid w:val="004F1321"/>
    <w:rsid w:val="005007A7"/>
    <w:rsid w:val="00513AA9"/>
    <w:rsid w:val="00516803"/>
    <w:rsid w:val="005471EE"/>
    <w:rsid w:val="00560DA4"/>
    <w:rsid w:val="00561CD2"/>
    <w:rsid w:val="00564D52"/>
    <w:rsid w:val="00594B91"/>
    <w:rsid w:val="00594FF0"/>
    <w:rsid w:val="005A2847"/>
    <w:rsid w:val="005A2DC6"/>
    <w:rsid w:val="005E16CA"/>
    <w:rsid w:val="00670A3B"/>
    <w:rsid w:val="0068303B"/>
    <w:rsid w:val="006929A4"/>
    <w:rsid w:val="006A5506"/>
    <w:rsid w:val="0071401A"/>
    <w:rsid w:val="00736184"/>
    <w:rsid w:val="007946F9"/>
    <w:rsid w:val="00796ADD"/>
    <w:rsid w:val="007B1B68"/>
    <w:rsid w:val="00812ABD"/>
    <w:rsid w:val="00850C8B"/>
    <w:rsid w:val="008A767F"/>
    <w:rsid w:val="008D135A"/>
    <w:rsid w:val="0090039E"/>
    <w:rsid w:val="00907827"/>
    <w:rsid w:val="00923E33"/>
    <w:rsid w:val="009556EE"/>
    <w:rsid w:val="0095655F"/>
    <w:rsid w:val="009B19E8"/>
    <w:rsid w:val="009B3CEA"/>
    <w:rsid w:val="009C4D9E"/>
    <w:rsid w:val="009D6F5E"/>
    <w:rsid w:val="009F02B9"/>
    <w:rsid w:val="009F4C89"/>
    <w:rsid w:val="009F79E7"/>
    <w:rsid w:val="00A13712"/>
    <w:rsid w:val="00A8443A"/>
    <w:rsid w:val="00AA36EA"/>
    <w:rsid w:val="00AC08D0"/>
    <w:rsid w:val="00AC280F"/>
    <w:rsid w:val="00AD5FF6"/>
    <w:rsid w:val="00AF66AC"/>
    <w:rsid w:val="00B0638E"/>
    <w:rsid w:val="00B33039"/>
    <w:rsid w:val="00B65F91"/>
    <w:rsid w:val="00B805C0"/>
    <w:rsid w:val="00B90FDD"/>
    <w:rsid w:val="00BC0A30"/>
    <w:rsid w:val="00BD2E5D"/>
    <w:rsid w:val="00BD72C6"/>
    <w:rsid w:val="00BE1553"/>
    <w:rsid w:val="00BE33F4"/>
    <w:rsid w:val="00BF59DD"/>
    <w:rsid w:val="00C14C80"/>
    <w:rsid w:val="00C174AD"/>
    <w:rsid w:val="00C32BFA"/>
    <w:rsid w:val="00C35E57"/>
    <w:rsid w:val="00C513BA"/>
    <w:rsid w:val="00C52E3A"/>
    <w:rsid w:val="00C5375B"/>
    <w:rsid w:val="00C545CF"/>
    <w:rsid w:val="00C71AB1"/>
    <w:rsid w:val="00C724AB"/>
    <w:rsid w:val="00C82DCD"/>
    <w:rsid w:val="00CA1E30"/>
    <w:rsid w:val="00CC5FA4"/>
    <w:rsid w:val="00CC63D2"/>
    <w:rsid w:val="00CF62BA"/>
    <w:rsid w:val="00DA2EF6"/>
    <w:rsid w:val="00DA395A"/>
    <w:rsid w:val="00DB2753"/>
    <w:rsid w:val="00E20302"/>
    <w:rsid w:val="00E83802"/>
    <w:rsid w:val="00E87C08"/>
    <w:rsid w:val="00E92305"/>
    <w:rsid w:val="00EB1D8A"/>
    <w:rsid w:val="00EB1EDF"/>
    <w:rsid w:val="00EC0BDB"/>
    <w:rsid w:val="00EE336D"/>
    <w:rsid w:val="00EF7207"/>
    <w:rsid w:val="00F057C7"/>
    <w:rsid w:val="00F07CB1"/>
    <w:rsid w:val="00F07E35"/>
    <w:rsid w:val="00FA1B9B"/>
    <w:rsid w:val="00FC4A0B"/>
    <w:rsid w:val="00FC64FA"/>
    <w:rsid w:val="00FE06AF"/>
    <w:rsid w:val="00FF28B1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00263"/>
  <w15:chartTrackingRefBased/>
  <w15:docId w15:val="{E9B4DFE9-FE33-428F-A85E-C28277BC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1D8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F72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2E3A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59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2"/>
      <w:kern w:val="2"/>
      <w:sz w:val="24"/>
      <w:szCs w:val="24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1D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25352" w:themeColor="accent1" w:themeShade="BF"/>
      <w:kern w:val="2"/>
      <w:sz w:val="22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1D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25352" w:themeColor="accent1" w:themeShade="BF"/>
      <w:kern w:val="2"/>
      <w:sz w:val="22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1D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1D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1D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1D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6803"/>
    <w:pPr>
      <w:tabs>
        <w:tab w:val="center" w:pos="4536"/>
        <w:tab w:val="right" w:pos="9072"/>
      </w:tabs>
      <w:spacing w:before="120" w:after="240"/>
    </w:pPr>
    <w:rPr>
      <w:rFonts w:asciiTheme="minorHAnsi" w:eastAsiaTheme="minorHAnsi" w:hAnsiTheme="minorHAnsi" w:cstheme="minorBidi"/>
      <w:kern w:val="2"/>
      <w:sz w:val="22"/>
      <w:szCs w:val="24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516803"/>
  </w:style>
  <w:style w:type="paragraph" w:styleId="Voettekst">
    <w:name w:val="footer"/>
    <w:basedOn w:val="Standaard"/>
    <w:link w:val="VoettekstChar"/>
    <w:uiPriority w:val="99"/>
    <w:unhideWhenUsed/>
    <w:rsid w:val="00516803"/>
    <w:pPr>
      <w:tabs>
        <w:tab w:val="center" w:pos="4536"/>
        <w:tab w:val="right" w:pos="9072"/>
      </w:tabs>
      <w:spacing w:before="120" w:after="240"/>
    </w:pPr>
    <w:rPr>
      <w:rFonts w:asciiTheme="minorHAnsi" w:eastAsiaTheme="minorHAnsi" w:hAnsiTheme="minorHAnsi" w:cstheme="minorBidi"/>
      <w:kern w:val="2"/>
      <w:sz w:val="22"/>
      <w:szCs w:val="24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6803"/>
  </w:style>
  <w:style w:type="character" w:customStyle="1" w:styleId="Kop1Char">
    <w:name w:val="Kop 1 Char"/>
    <w:basedOn w:val="Standaardalinea-lettertype"/>
    <w:link w:val="Kop1"/>
    <w:uiPriority w:val="9"/>
    <w:rsid w:val="00EF7207"/>
    <w:rPr>
      <w:rFonts w:asciiTheme="majorHAnsi" w:eastAsiaTheme="majorEastAsia" w:hAnsiTheme="majorHAnsi" w:cstheme="majorBidi"/>
      <w:b/>
      <w:color w:val="EA5403"/>
      <w:sz w:val="40"/>
      <w:szCs w:val="32"/>
    </w:rPr>
  </w:style>
  <w:style w:type="paragraph" w:styleId="Ondertitel">
    <w:name w:val="Subtitle"/>
    <w:aliases w:val="Subtitel voorblad"/>
    <w:basedOn w:val="Standaard"/>
    <w:next w:val="Standaard"/>
    <w:link w:val="OndertitelChar"/>
    <w:uiPriority w:val="11"/>
    <w:qFormat/>
    <w:rsid w:val="000913E5"/>
    <w:pPr>
      <w:numPr>
        <w:ilvl w:val="1"/>
      </w:numPr>
      <w:spacing w:before="120" w:after="160"/>
    </w:pPr>
    <w:rPr>
      <w:rFonts w:asciiTheme="minorHAnsi" w:eastAsiaTheme="minorEastAsia" w:hAnsiTheme="minorHAnsi" w:cstheme="minorBidi"/>
      <w:color w:val="000000" w:themeColor="text1"/>
      <w:spacing w:val="15"/>
      <w:kern w:val="2"/>
      <w:sz w:val="28"/>
      <w:szCs w:val="22"/>
      <w:lang w:eastAsia="en-US"/>
      <w14:ligatures w14:val="standardContextual"/>
    </w:rPr>
  </w:style>
  <w:style w:type="character" w:customStyle="1" w:styleId="OndertitelChar">
    <w:name w:val="Ondertitel Char"/>
    <w:aliases w:val="Subtitel voorblad Char"/>
    <w:basedOn w:val="Standaardalinea-lettertype"/>
    <w:link w:val="Ondertitel"/>
    <w:uiPriority w:val="11"/>
    <w:rsid w:val="000913E5"/>
    <w:rPr>
      <w:rFonts w:eastAsiaTheme="minorEastAsia"/>
      <w:color w:val="000000" w:themeColor="text1"/>
      <w:spacing w:val="15"/>
      <w:sz w:val="28"/>
      <w:szCs w:val="22"/>
    </w:rPr>
  </w:style>
  <w:style w:type="paragraph" w:styleId="Titel">
    <w:name w:val="Title"/>
    <w:aliases w:val="Titel voorblad"/>
    <w:basedOn w:val="Standaard"/>
    <w:next w:val="Standaard"/>
    <w:link w:val="TitelChar"/>
    <w:uiPriority w:val="10"/>
    <w:qFormat/>
    <w:rsid w:val="002A1201"/>
    <w:pPr>
      <w:spacing w:before="6560" w:after="640"/>
      <w:contextualSpacing/>
    </w:pPr>
    <w:rPr>
      <w:rFonts w:asciiTheme="majorHAnsi" w:eastAsiaTheme="majorEastAsia" w:hAnsiTheme="majorHAnsi" w:cstheme="majorBidi"/>
      <w:b/>
      <w:color w:val="EA5403"/>
      <w:spacing w:val="-10"/>
      <w:kern w:val="28"/>
      <w:sz w:val="72"/>
      <w:szCs w:val="56"/>
      <w:lang w:eastAsia="en-US"/>
      <w14:ligatures w14:val="standardContextual"/>
    </w:rPr>
  </w:style>
  <w:style w:type="character" w:customStyle="1" w:styleId="TitelChar">
    <w:name w:val="Titel Char"/>
    <w:aliases w:val="Titel voorblad Char"/>
    <w:basedOn w:val="Standaardalinea-lettertype"/>
    <w:link w:val="Titel"/>
    <w:uiPriority w:val="10"/>
    <w:rsid w:val="002A1201"/>
    <w:rPr>
      <w:rFonts w:asciiTheme="majorHAnsi" w:eastAsiaTheme="majorEastAsia" w:hAnsiTheme="majorHAnsi" w:cstheme="majorBidi"/>
      <w:b/>
      <w:color w:val="EA5403"/>
      <w:spacing w:val="-10"/>
      <w:kern w:val="28"/>
      <w:sz w:val="72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C52E3A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Lijstalinea">
    <w:name w:val="List Paragraph"/>
    <w:basedOn w:val="Standaard"/>
    <w:uiPriority w:val="34"/>
    <w:qFormat/>
    <w:rsid w:val="00F057C7"/>
    <w:pPr>
      <w:spacing w:before="120" w:after="240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4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F057C7"/>
    <w:rPr>
      <w:color w:val="03706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57C7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C14C80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kern w:val="2"/>
      <w:sz w:val="18"/>
      <w:szCs w:val="18"/>
      <w:lang w:eastAsia="en-US"/>
      <w14:ligatures w14:val="standardContextual"/>
    </w:rPr>
  </w:style>
  <w:style w:type="table" w:styleId="Lijsttabel3-Accent1">
    <w:name w:val="List Table 3 Accent 1"/>
    <w:basedOn w:val="Standaardtabel"/>
    <w:uiPriority w:val="48"/>
    <w:rsid w:val="00DA395A"/>
    <w:tblPr>
      <w:tblStyleRowBandSize w:val="1"/>
      <w:tblStyleColBandSize w:val="1"/>
      <w:tblBorders>
        <w:top w:val="single" w:sz="4" w:space="0" w:color="03706E" w:themeColor="accent1"/>
        <w:left w:val="single" w:sz="4" w:space="0" w:color="03706E" w:themeColor="accent1"/>
        <w:bottom w:val="single" w:sz="4" w:space="0" w:color="03706E" w:themeColor="accent1"/>
        <w:right w:val="single" w:sz="4" w:space="0" w:color="0370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706E" w:themeFill="accent1"/>
      </w:tcPr>
    </w:tblStylePr>
    <w:tblStylePr w:type="lastRow">
      <w:rPr>
        <w:b/>
        <w:bCs/>
      </w:rPr>
      <w:tblPr/>
      <w:tcPr>
        <w:tcBorders>
          <w:top w:val="double" w:sz="4" w:space="0" w:color="0370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706E" w:themeColor="accent1"/>
          <w:right w:val="single" w:sz="4" w:space="0" w:color="03706E" w:themeColor="accent1"/>
        </w:tcBorders>
      </w:tcPr>
    </w:tblStylePr>
    <w:tblStylePr w:type="band1Horz">
      <w:tblPr/>
      <w:tcPr>
        <w:tcBorders>
          <w:top w:val="single" w:sz="4" w:space="0" w:color="03706E" w:themeColor="accent1"/>
          <w:bottom w:val="single" w:sz="4" w:space="0" w:color="0370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706E" w:themeColor="accent1"/>
          <w:left w:val="nil"/>
        </w:tcBorders>
      </w:tcPr>
    </w:tblStylePr>
    <w:tblStylePr w:type="swCell">
      <w:tblPr/>
      <w:tcPr>
        <w:tcBorders>
          <w:top w:val="double" w:sz="4" w:space="0" w:color="03706E" w:themeColor="accent1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DA395A"/>
    <w:tblPr>
      <w:tblStyleRowBandSize w:val="1"/>
      <w:tblStyleColBandSize w:val="1"/>
      <w:tblBorders>
        <w:top w:val="single" w:sz="4" w:space="0" w:color="E8EEEE" w:themeColor="accent5"/>
        <w:left w:val="single" w:sz="4" w:space="0" w:color="E8EEEE" w:themeColor="accent5"/>
        <w:bottom w:val="single" w:sz="4" w:space="0" w:color="E8EEEE" w:themeColor="accent5"/>
        <w:right w:val="single" w:sz="4" w:space="0" w:color="E8EEE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EEE" w:themeFill="accent5"/>
      </w:tcPr>
    </w:tblStylePr>
    <w:tblStylePr w:type="lastRow">
      <w:rPr>
        <w:b/>
        <w:bCs/>
      </w:rPr>
      <w:tblPr/>
      <w:tcPr>
        <w:tcBorders>
          <w:top w:val="double" w:sz="4" w:space="0" w:color="E8EEE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EEE" w:themeColor="accent5"/>
          <w:right w:val="single" w:sz="4" w:space="0" w:color="E8EEEE" w:themeColor="accent5"/>
        </w:tcBorders>
      </w:tcPr>
    </w:tblStylePr>
    <w:tblStylePr w:type="band1Horz">
      <w:tblPr/>
      <w:tcPr>
        <w:tcBorders>
          <w:top w:val="single" w:sz="4" w:space="0" w:color="E8EEEE" w:themeColor="accent5"/>
          <w:bottom w:val="single" w:sz="4" w:space="0" w:color="E8EEE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EEE" w:themeColor="accent5"/>
          <w:left w:val="nil"/>
        </w:tcBorders>
      </w:tcPr>
    </w:tblStylePr>
    <w:tblStylePr w:type="swCell">
      <w:tblPr/>
      <w:tcPr>
        <w:tcBorders>
          <w:top w:val="double" w:sz="4" w:space="0" w:color="E8EEEE" w:themeColor="accent5"/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DA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14C80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FC64FA"/>
    <w:pPr>
      <w:spacing w:before="240" w:after="240"/>
      <w:ind w:right="862"/>
    </w:pPr>
    <w:rPr>
      <w:rFonts w:asciiTheme="minorHAnsi" w:eastAsiaTheme="minorHAnsi" w:hAnsiTheme="minorHAnsi" w:cstheme="minorBidi"/>
      <w:b/>
      <w:iCs/>
      <w:color w:val="000000" w:themeColor="text1"/>
      <w:kern w:val="2"/>
      <w:sz w:val="28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C64FA"/>
    <w:rPr>
      <w:b/>
      <w:iCs/>
      <w:color w:val="000000" w:themeColor="text1"/>
      <w:sz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52E3A"/>
    <w:pPr>
      <w:spacing w:after="0" w:line="276" w:lineRule="auto"/>
      <w:outlineLvl w:val="9"/>
    </w:pPr>
    <w:rPr>
      <w:bCs/>
      <w:kern w:val="0"/>
      <w:sz w:val="28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6A5506"/>
    <w:pPr>
      <w:spacing w:before="240" w:after="120"/>
    </w:pPr>
    <w:rPr>
      <w:rFonts w:asciiTheme="minorHAnsi" w:eastAsiaTheme="minorHAnsi" w:hAnsiTheme="minorHAnsi" w:cstheme="minorHAnsi"/>
      <w:b/>
      <w:bCs/>
      <w:kern w:val="2"/>
      <w:lang w:eastAsia="en-US"/>
      <w14:ligatures w14:val="standardContextual"/>
    </w:rPr>
  </w:style>
  <w:style w:type="paragraph" w:styleId="Inhopg2">
    <w:name w:val="toc 2"/>
    <w:basedOn w:val="Standaard"/>
    <w:next w:val="Standaard"/>
    <w:autoRedefine/>
    <w:uiPriority w:val="39"/>
    <w:unhideWhenUsed/>
    <w:rsid w:val="00923E33"/>
    <w:pPr>
      <w:tabs>
        <w:tab w:val="right" w:leader="dot" w:pos="9054"/>
      </w:tabs>
      <w:spacing w:before="120" w:line="312" w:lineRule="auto"/>
      <w:ind w:left="220"/>
    </w:pPr>
    <w:rPr>
      <w:rFonts w:asciiTheme="minorHAnsi" w:eastAsiaTheme="minorHAnsi" w:hAnsiTheme="minorHAnsi" w:cstheme="minorHAnsi"/>
      <w:i/>
      <w:iCs/>
      <w:noProof/>
      <w:kern w:val="2"/>
      <w:lang w:val="en-US" w:eastAsia="en-US"/>
      <w14:ligatures w14:val="standardContextual"/>
    </w:rPr>
  </w:style>
  <w:style w:type="paragraph" w:styleId="Inhopg3">
    <w:name w:val="toc 3"/>
    <w:basedOn w:val="Standaard"/>
    <w:next w:val="Standaard"/>
    <w:autoRedefine/>
    <w:uiPriority w:val="39"/>
    <w:unhideWhenUsed/>
    <w:rsid w:val="006A5506"/>
    <w:pPr>
      <w:ind w:left="44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A5506"/>
    <w:pPr>
      <w:ind w:left="66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A5506"/>
    <w:pPr>
      <w:ind w:left="88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A5506"/>
    <w:pPr>
      <w:ind w:left="110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A5506"/>
    <w:pPr>
      <w:ind w:left="132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A5506"/>
    <w:pPr>
      <w:ind w:left="154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A5506"/>
    <w:pPr>
      <w:ind w:left="1760"/>
    </w:pPr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6A5506"/>
  </w:style>
  <w:style w:type="paragraph" w:customStyle="1" w:styleId="Kop3-">
    <w:name w:val="Kop 3-"/>
    <w:basedOn w:val="Standaard"/>
    <w:link w:val="Kop3-Char"/>
    <w:rsid w:val="00C52E3A"/>
    <w:rPr>
      <w:rFonts w:cs="Arial"/>
      <w:b/>
      <w:bCs/>
      <w:sz w:val="24"/>
    </w:rPr>
  </w:style>
  <w:style w:type="character" w:customStyle="1" w:styleId="Kop3-Char">
    <w:name w:val="Kop 3- Char"/>
    <w:basedOn w:val="Standaardalinea-lettertype"/>
    <w:link w:val="Kop3-"/>
    <w:rsid w:val="00C52E3A"/>
    <w:rPr>
      <w:rFonts w:ascii="Arial" w:hAnsi="Arial" w:cs="Arial"/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BF59DD"/>
    <w:rPr>
      <w:rFonts w:asciiTheme="majorHAnsi" w:eastAsiaTheme="majorEastAsia" w:hAnsiTheme="majorHAnsi" w:cstheme="majorBidi"/>
      <w:b/>
      <w:color w:val="000000" w:themeColor="text2"/>
    </w:rPr>
  </w:style>
  <w:style w:type="paragraph" w:styleId="Geenafstand">
    <w:name w:val="No Spacing"/>
    <w:uiPriority w:val="1"/>
    <w:qFormat/>
    <w:rsid w:val="00BC0A30"/>
    <w:rPr>
      <w:sz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1D8A"/>
    <w:rPr>
      <w:rFonts w:eastAsiaTheme="majorEastAsia" w:cstheme="majorBidi"/>
      <w:i/>
      <w:iCs/>
      <w:color w:val="025352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1D8A"/>
    <w:rPr>
      <w:rFonts w:eastAsiaTheme="majorEastAsia" w:cstheme="majorBidi"/>
      <w:color w:val="025352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1D8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1D8A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1D8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1D8A"/>
    <w:rPr>
      <w:rFonts w:eastAsiaTheme="majorEastAsia" w:cstheme="majorBidi"/>
      <w:color w:val="272727" w:themeColor="text1" w:themeTint="D8"/>
      <w:sz w:val="22"/>
    </w:rPr>
  </w:style>
  <w:style w:type="character" w:styleId="Intensievebenadrukking">
    <w:name w:val="Intense Emphasis"/>
    <w:basedOn w:val="Standaardalinea-lettertype"/>
    <w:uiPriority w:val="21"/>
    <w:rsid w:val="00EB1D8A"/>
    <w:rPr>
      <w:i/>
      <w:iCs/>
      <w:color w:val="025352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B1D8A"/>
    <w:pPr>
      <w:pBdr>
        <w:top w:val="single" w:sz="4" w:space="10" w:color="025352" w:themeColor="accent1" w:themeShade="BF"/>
        <w:bottom w:val="single" w:sz="4" w:space="10" w:color="025352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25352" w:themeColor="accent1" w:themeShade="BF"/>
      <w:kern w:val="2"/>
      <w:sz w:val="22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1D8A"/>
    <w:rPr>
      <w:i/>
      <w:iCs/>
      <w:color w:val="025352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rsid w:val="00EB1D8A"/>
    <w:rPr>
      <w:b/>
      <w:bCs/>
      <w:smallCaps/>
      <w:color w:val="02535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Gemeente Meppel def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3706E"/>
      </a:accent1>
      <a:accent2>
        <a:srgbClr val="639493"/>
      </a:accent2>
      <a:accent3>
        <a:srgbClr val="91B0AF"/>
      </a:accent3>
      <a:accent4>
        <a:srgbClr val="BCCECE"/>
      </a:accent4>
      <a:accent5>
        <a:srgbClr val="E8EEEE"/>
      </a:accent5>
      <a:accent6>
        <a:srgbClr val="FFFFFF"/>
      </a:accent6>
      <a:hlink>
        <a:srgbClr val="03706E"/>
      </a:hlink>
      <a:folHlink>
        <a:srgbClr val="03706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E66961967446B2F93155643153FB" ma:contentTypeVersion="12" ma:contentTypeDescription="Create a new document." ma:contentTypeScope="" ma:versionID="6ecd7b874dd83a9b2afd464b4879cccd">
  <xsd:schema xmlns:xsd="http://www.w3.org/2001/XMLSchema" xmlns:xs="http://www.w3.org/2001/XMLSchema" xmlns:p="http://schemas.microsoft.com/office/2006/metadata/properties" xmlns:ns1="http://schemas.microsoft.com/sharepoint/v3" xmlns:ns2="1b196cc0-c9e0-48e3-9506-b6aba37765a8" targetNamespace="http://schemas.microsoft.com/office/2006/metadata/properties" ma:root="true" ma:fieldsID="fe0f74858cc5d036c3e20ef1ce41139c" ns1:_="" ns2:_="">
    <xsd:import namespace="http://schemas.microsoft.com/sharepoint/v3"/>
    <xsd:import namespace="1b196cc0-c9e0-48e3-9506-b6aba3776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6cc0-c9e0-48e3-9506-b6aba377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fd588-4a66-44cd-88c2-f790301b9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196cc0-c9e0-48e3-9506-b6aba377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70FD2-C46B-154A-98FA-032E26228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7CB9D-DA1D-45EC-BF65-286890FE0F34}"/>
</file>

<file path=customXml/itemProps3.xml><?xml version="1.0" encoding="utf-8"?>
<ds:datastoreItem xmlns:ds="http://schemas.openxmlformats.org/officeDocument/2006/customXml" ds:itemID="{F9CCDC68-E2E3-4663-9AED-44E2FA0089DE}"/>
</file>

<file path=customXml/itemProps4.xml><?xml version="1.0" encoding="utf-8"?>
<ds:datastoreItem xmlns:ds="http://schemas.openxmlformats.org/officeDocument/2006/customXml" ds:itemID="{785FFC28-2F0A-42A7-82CC-FD4F942BB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Jonker</dc:creator>
  <cp:keywords/>
  <dc:description/>
  <cp:lastModifiedBy>Robbin Groot</cp:lastModifiedBy>
  <cp:revision>2</cp:revision>
  <dcterms:created xsi:type="dcterms:W3CDTF">2026-03-24T12:24:00Z</dcterms:created>
  <dcterms:modified xsi:type="dcterms:W3CDTF">2026-03-24T12:24:00Z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2026-02-09T10:08:15Z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8bcaac1d-c2ba-419e-a6b7-d6d7a8b1ee7d</vt:lpwstr>
  </property>
  <property fmtid="{D5CDD505-2E9C-101B-9397-08002B2CF9AE}" pid="8" name="MSIP_Label_bfd2294e-4005-4687-af26-75cb69c0c802_ContentBits">
    <vt:lpwstr>0</vt:lpwstr>
  </property>
  <property fmtid="{D5CDD505-2E9C-101B-9397-08002B2CF9AE}" pid="9" name="MSIP_Label_bfd2294e-4005-4687-af26-75cb69c0c802_Tag">
    <vt:lpwstr>10, 3, 0, 1</vt:lpwstr>
  </property>
  <property fmtid="{D5CDD505-2E9C-101B-9397-08002B2CF9AE}" pid="10" name="ContentTypeId">
    <vt:lpwstr>0x0101004D05E66961967446B2F93155643153FB</vt:lpwstr>
  </property>
</Properties>
</file>